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page" w:horzAnchor="margin" w:tblpXSpec="center" w:tblpY="481"/>
        <w:tblW w:w="100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779"/>
        <w:gridCol w:w="2508"/>
        <w:gridCol w:w="3720"/>
      </w:tblGrid>
      <w:tr w:rsidR="00001D6B" w:rsidRPr="001020E1" w14:paraId="63227DAF" w14:textId="77777777" w:rsidTr="00C45388">
        <w:trPr>
          <w:trHeight w:val="278"/>
        </w:trPr>
        <w:tc>
          <w:tcPr>
            <w:tcW w:w="3779" w:type="dxa"/>
            <w:tcBorders>
              <w:top w:val="nil"/>
              <w:left w:val="nil"/>
              <w:bottom w:val="nil"/>
              <w:right w:val="nil"/>
            </w:tcBorders>
            <w:tcMar>
              <w:top w:w="80" w:type="dxa"/>
              <w:left w:w="80" w:type="dxa"/>
              <w:bottom w:w="80" w:type="dxa"/>
              <w:right w:w="80" w:type="dxa"/>
            </w:tcMar>
            <w:vAlign w:val="center"/>
            <w:hideMark/>
          </w:tcPr>
          <w:p w14:paraId="5E1A85A3" w14:textId="77777777" w:rsidR="00001D6B" w:rsidRPr="001020E1" w:rsidRDefault="00001D6B" w:rsidP="00C45388">
            <w:pPr>
              <w:jc w:val="center"/>
              <w:rPr>
                <w:rFonts w:ascii="Trebuchet MS" w:hAnsi="Trebuchet MS" w:cs="Arial"/>
                <w:b/>
                <w:sz w:val="25"/>
                <w:szCs w:val="25"/>
              </w:rPr>
            </w:pPr>
            <w:r w:rsidRPr="001020E1">
              <w:rPr>
                <w:rFonts w:ascii="Trebuchet MS" w:hAnsi="Trebuchet MS" w:cs="Arial"/>
                <w:b/>
                <w:sz w:val="25"/>
                <w:szCs w:val="25"/>
              </w:rPr>
              <w:t>AFRICAN UNION</w:t>
            </w:r>
          </w:p>
        </w:tc>
        <w:tc>
          <w:tcPr>
            <w:tcW w:w="2508" w:type="dxa"/>
            <w:vMerge w:val="restart"/>
            <w:tcBorders>
              <w:top w:val="nil"/>
              <w:left w:val="nil"/>
              <w:bottom w:val="nil"/>
              <w:right w:val="nil"/>
            </w:tcBorders>
            <w:tcMar>
              <w:top w:w="80" w:type="dxa"/>
              <w:left w:w="80" w:type="dxa"/>
              <w:bottom w:w="80" w:type="dxa"/>
              <w:right w:w="80" w:type="dxa"/>
            </w:tcMar>
            <w:vAlign w:val="center"/>
            <w:hideMark/>
          </w:tcPr>
          <w:p w14:paraId="3A85A325" w14:textId="77777777" w:rsidR="00001D6B" w:rsidRPr="001020E1" w:rsidRDefault="00001D6B" w:rsidP="00C45388">
            <w:pPr>
              <w:jc w:val="center"/>
              <w:rPr>
                <w:rFonts w:ascii="Trebuchet MS" w:hAnsi="Trebuchet MS" w:cs="Arial"/>
                <w:b/>
                <w:sz w:val="25"/>
                <w:szCs w:val="25"/>
              </w:rPr>
            </w:pPr>
            <w:r w:rsidRPr="001020E1">
              <w:rPr>
                <w:rFonts w:ascii="Trebuchet MS" w:hAnsi="Trebuchet MS" w:cs="Arial"/>
                <w:b/>
                <w:noProof/>
                <w:sz w:val="25"/>
                <w:szCs w:val="25"/>
              </w:rPr>
              <w:drawing>
                <wp:inline distT="0" distB="0" distL="0" distR="0" wp14:anchorId="4ADCCD1C" wp14:editId="13B5840A">
                  <wp:extent cx="952500" cy="815340"/>
                  <wp:effectExtent l="0" t="0" r="0" b="3810"/>
                  <wp:docPr id="2" name="Picture 2" descr="A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408229" descr="AU_Logo"/>
                          <pic:cNvPicPr>
                            <a:picLocks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815340"/>
                          </a:xfrm>
                          <a:prstGeom prst="rect">
                            <a:avLst/>
                          </a:prstGeom>
                          <a:noFill/>
                          <a:ln>
                            <a:noFill/>
                          </a:ln>
                        </pic:spPr>
                      </pic:pic>
                    </a:graphicData>
                  </a:graphic>
                </wp:inline>
              </w:drawing>
            </w:r>
          </w:p>
        </w:tc>
        <w:tc>
          <w:tcPr>
            <w:tcW w:w="3720" w:type="dxa"/>
            <w:tcBorders>
              <w:top w:val="nil"/>
              <w:left w:val="nil"/>
              <w:bottom w:val="nil"/>
              <w:right w:val="nil"/>
            </w:tcBorders>
            <w:tcMar>
              <w:top w:w="80" w:type="dxa"/>
              <w:left w:w="80" w:type="dxa"/>
              <w:bottom w:w="80" w:type="dxa"/>
              <w:right w:w="80" w:type="dxa"/>
            </w:tcMar>
            <w:vAlign w:val="center"/>
            <w:hideMark/>
          </w:tcPr>
          <w:p w14:paraId="33D08F9E" w14:textId="77777777" w:rsidR="00001D6B" w:rsidRPr="001020E1" w:rsidRDefault="00001D6B" w:rsidP="00C45388">
            <w:pPr>
              <w:jc w:val="center"/>
              <w:rPr>
                <w:rFonts w:ascii="Trebuchet MS" w:hAnsi="Trebuchet MS" w:cs="Arial"/>
                <w:b/>
                <w:sz w:val="25"/>
                <w:szCs w:val="25"/>
              </w:rPr>
            </w:pPr>
            <w:r w:rsidRPr="001020E1">
              <w:rPr>
                <w:rFonts w:ascii="Trebuchet MS" w:hAnsi="Trebuchet MS" w:cs="Arial"/>
                <w:b/>
                <w:sz w:val="25"/>
                <w:szCs w:val="25"/>
              </w:rPr>
              <w:t>UNION AFRICAINE</w:t>
            </w:r>
          </w:p>
        </w:tc>
      </w:tr>
      <w:tr w:rsidR="00001D6B" w:rsidRPr="001020E1" w14:paraId="3DAF5879" w14:textId="77777777" w:rsidTr="00C45388">
        <w:trPr>
          <w:trHeight w:val="194"/>
        </w:trPr>
        <w:tc>
          <w:tcPr>
            <w:tcW w:w="3779" w:type="dxa"/>
            <w:tcBorders>
              <w:top w:val="nil"/>
              <w:left w:val="nil"/>
              <w:bottom w:val="nil"/>
              <w:right w:val="nil"/>
            </w:tcBorders>
            <w:tcMar>
              <w:top w:w="80" w:type="dxa"/>
              <w:left w:w="80" w:type="dxa"/>
              <w:bottom w:w="80" w:type="dxa"/>
              <w:right w:w="80" w:type="dxa"/>
            </w:tcMar>
            <w:vAlign w:val="center"/>
            <w:hideMark/>
          </w:tcPr>
          <w:p w14:paraId="3D3C81E2" w14:textId="77777777" w:rsidR="00001D6B" w:rsidRPr="001020E1" w:rsidRDefault="00001D6B" w:rsidP="00C45388">
            <w:pPr>
              <w:jc w:val="center"/>
              <w:rPr>
                <w:rFonts w:ascii="Trebuchet MS" w:hAnsi="Trebuchet MS" w:cs="Arial"/>
                <w:b/>
                <w:sz w:val="25"/>
                <w:szCs w:val="25"/>
              </w:rPr>
            </w:pPr>
            <w:r w:rsidRPr="001020E1">
              <w:rPr>
                <w:rFonts w:ascii="Trebuchet MS" w:hAnsi="Trebuchet MS" w:cs="Arial"/>
                <w:b/>
                <w:noProof/>
                <w:sz w:val="25"/>
                <w:szCs w:val="25"/>
              </w:rPr>
              <w:drawing>
                <wp:inline distT="0" distB="0" distL="0" distR="0" wp14:anchorId="35973772" wp14:editId="0536D2A8">
                  <wp:extent cx="990600" cy="335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7660738"/>
                          <pic:cNvPicPr>
                            <a:picLocks noRot="1"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335280"/>
                          </a:xfrm>
                          <a:prstGeom prst="rect">
                            <a:avLst/>
                          </a:prstGeom>
                          <a:noFill/>
                          <a:ln>
                            <a:noFill/>
                          </a:ln>
                        </pic:spPr>
                      </pic:pic>
                    </a:graphicData>
                  </a:graphic>
                </wp:inline>
              </w:drawing>
            </w:r>
          </w:p>
        </w:tc>
        <w:tc>
          <w:tcPr>
            <w:tcW w:w="2508" w:type="dxa"/>
            <w:vMerge/>
            <w:tcBorders>
              <w:top w:val="nil"/>
              <w:left w:val="nil"/>
              <w:bottom w:val="nil"/>
              <w:right w:val="nil"/>
            </w:tcBorders>
            <w:shd w:val="clear" w:color="auto" w:fill="D0DDEF"/>
            <w:vAlign w:val="center"/>
            <w:hideMark/>
          </w:tcPr>
          <w:p w14:paraId="554F96BD" w14:textId="77777777" w:rsidR="00001D6B" w:rsidRPr="001020E1" w:rsidRDefault="00001D6B" w:rsidP="00C45388">
            <w:pPr>
              <w:jc w:val="center"/>
              <w:rPr>
                <w:rFonts w:ascii="Trebuchet MS" w:eastAsia="Calibri" w:hAnsi="Trebuchet MS" w:cs="Arial"/>
                <w:b/>
                <w:color w:val="000000"/>
                <w:sz w:val="25"/>
                <w:szCs w:val="25"/>
                <w:lang w:val="en-GB" w:eastAsia="en-GB"/>
              </w:rPr>
            </w:pPr>
          </w:p>
        </w:tc>
        <w:tc>
          <w:tcPr>
            <w:tcW w:w="3720" w:type="dxa"/>
            <w:tcBorders>
              <w:top w:val="nil"/>
              <w:left w:val="nil"/>
              <w:bottom w:val="nil"/>
              <w:right w:val="nil"/>
            </w:tcBorders>
            <w:tcMar>
              <w:top w:w="80" w:type="dxa"/>
              <w:left w:w="80" w:type="dxa"/>
              <w:bottom w:w="80" w:type="dxa"/>
              <w:right w:w="80" w:type="dxa"/>
            </w:tcMar>
            <w:vAlign w:val="center"/>
            <w:hideMark/>
          </w:tcPr>
          <w:p w14:paraId="6956B01E" w14:textId="77777777" w:rsidR="00001D6B" w:rsidRPr="001020E1" w:rsidRDefault="00001D6B" w:rsidP="00C45388">
            <w:pPr>
              <w:jc w:val="center"/>
              <w:rPr>
                <w:rFonts w:ascii="Trebuchet MS" w:hAnsi="Trebuchet MS" w:cs="Arial"/>
                <w:b/>
                <w:sz w:val="25"/>
                <w:szCs w:val="25"/>
              </w:rPr>
            </w:pPr>
            <w:r w:rsidRPr="001020E1">
              <w:rPr>
                <w:rFonts w:ascii="Trebuchet MS" w:hAnsi="Trebuchet MS" w:cs="Arial"/>
                <w:b/>
                <w:sz w:val="25"/>
                <w:szCs w:val="25"/>
              </w:rPr>
              <w:t>UNIÃO AFRICANA</w:t>
            </w:r>
          </w:p>
        </w:tc>
      </w:tr>
      <w:tr w:rsidR="00001D6B" w:rsidRPr="001020E1" w14:paraId="20C3677D" w14:textId="77777777" w:rsidTr="00C45388">
        <w:trPr>
          <w:trHeight w:val="400"/>
        </w:trPr>
        <w:tc>
          <w:tcPr>
            <w:tcW w:w="3779" w:type="dxa"/>
            <w:tcBorders>
              <w:top w:val="nil"/>
              <w:left w:val="nil"/>
              <w:bottom w:val="single" w:sz="4" w:space="0" w:color="auto"/>
              <w:right w:val="nil"/>
            </w:tcBorders>
            <w:tcMar>
              <w:top w:w="80" w:type="dxa"/>
              <w:left w:w="80" w:type="dxa"/>
              <w:bottom w:w="80" w:type="dxa"/>
              <w:right w:w="80" w:type="dxa"/>
            </w:tcMar>
            <w:vAlign w:val="center"/>
            <w:hideMark/>
          </w:tcPr>
          <w:p w14:paraId="0AE1F12D" w14:textId="77777777" w:rsidR="00001D6B" w:rsidRPr="001020E1" w:rsidRDefault="00001D6B" w:rsidP="00C45388">
            <w:pPr>
              <w:jc w:val="center"/>
              <w:rPr>
                <w:rFonts w:ascii="Trebuchet MS" w:hAnsi="Trebuchet MS" w:cs="Arial"/>
                <w:noProof/>
                <w:sz w:val="25"/>
                <w:szCs w:val="25"/>
              </w:rPr>
            </w:pPr>
            <w:r w:rsidRPr="001020E1">
              <w:rPr>
                <w:rFonts w:ascii="Trebuchet MS" w:hAnsi="Trebuchet MS" w:cs="Arial"/>
                <w:b/>
                <w:sz w:val="25"/>
                <w:szCs w:val="25"/>
              </w:rPr>
              <w:t>UMOJA WA AFRIKA</w:t>
            </w:r>
          </w:p>
        </w:tc>
        <w:tc>
          <w:tcPr>
            <w:tcW w:w="2508" w:type="dxa"/>
            <w:vMerge/>
            <w:tcBorders>
              <w:top w:val="nil"/>
              <w:left w:val="nil"/>
              <w:bottom w:val="single" w:sz="4" w:space="0" w:color="auto"/>
              <w:right w:val="nil"/>
            </w:tcBorders>
            <w:shd w:val="clear" w:color="auto" w:fill="D0DDEF"/>
            <w:vAlign w:val="center"/>
            <w:hideMark/>
          </w:tcPr>
          <w:p w14:paraId="18EE0F4F" w14:textId="77777777" w:rsidR="00001D6B" w:rsidRPr="001020E1" w:rsidRDefault="00001D6B" w:rsidP="00C45388">
            <w:pPr>
              <w:jc w:val="center"/>
              <w:rPr>
                <w:rFonts w:ascii="Trebuchet MS" w:eastAsia="Calibri" w:hAnsi="Trebuchet MS" w:cs="Arial"/>
                <w:b/>
                <w:color w:val="000000"/>
                <w:sz w:val="25"/>
                <w:szCs w:val="25"/>
                <w:lang w:val="en-GB" w:eastAsia="en-GB"/>
              </w:rPr>
            </w:pPr>
          </w:p>
        </w:tc>
        <w:tc>
          <w:tcPr>
            <w:tcW w:w="3720" w:type="dxa"/>
            <w:tcBorders>
              <w:top w:val="nil"/>
              <w:left w:val="nil"/>
              <w:bottom w:val="single" w:sz="4" w:space="0" w:color="auto"/>
              <w:right w:val="nil"/>
            </w:tcBorders>
            <w:tcMar>
              <w:top w:w="80" w:type="dxa"/>
              <w:left w:w="80" w:type="dxa"/>
              <w:bottom w:w="80" w:type="dxa"/>
              <w:right w:w="80" w:type="dxa"/>
            </w:tcMar>
            <w:vAlign w:val="center"/>
            <w:hideMark/>
          </w:tcPr>
          <w:p w14:paraId="7FCE19DE" w14:textId="77777777" w:rsidR="00001D6B" w:rsidRPr="001020E1" w:rsidRDefault="00001D6B" w:rsidP="00C45388">
            <w:pPr>
              <w:jc w:val="center"/>
              <w:rPr>
                <w:rFonts w:ascii="Trebuchet MS" w:eastAsia="Calibri" w:hAnsi="Trebuchet MS" w:cs="Arial"/>
                <w:b/>
                <w:sz w:val="25"/>
                <w:szCs w:val="25"/>
              </w:rPr>
            </w:pPr>
            <w:r w:rsidRPr="001020E1">
              <w:rPr>
                <w:rFonts w:ascii="Trebuchet MS" w:hAnsi="Trebuchet MS" w:cs="Arial"/>
                <w:b/>
                <w:sz w:val="25"/>
                <w:szCs w:val="25"/>
              </w:rPr>
              <w:t>UNIÓN AFRICANA</w:t>
            </w:r>
          </w:p>
        </w:tc>
      </w:tr>
      <w:tr w:rsidR="00001D6B" w:rsidRPr="001020E1" w14:paraId="2565BBA7" w14:textId="77777777" w:rsidTr="00C45388">
        <w:trPr>
          <w:trHeight w:val="400"/>
        </w:trPr>
        <w:tc>
          <w:tcPr>
            <w:tcW w:w="10007" w:type="dxa"/>
            <w:gridSpan w:val="3"/>
            <w:tcBorders>
              <w:top w:val="single" w:sz="4" w:space="0" w:color="auto"/>
              <w:left w:val="nil"/>
              <w:bottom w:val="single" w:sz="4" w:space="0" w:color="auto"/>
              <w:right w:val="nil"/>
            </w:tcBorders>
            <w:tcMar>
              <w:top w:w="80" w:type="dxa"/>
              <w:left w:w="80" w:type="dxa"/>
              <w:bottom w:w="80" w:type="dxa"/>
              <w:right w:w="80" w:type="dxa"/>
            </w:tcMar>
            <w:vAlign w:val="center"/>
          </w:tcPr>
          <w:p w14:paraId="0365FA69" w14:textId="77777777" w:rsidR="00001D6B" w:rsidRPr="001020E1" w:rsidRDefault="00001D6B" w:rsidP="00C45388">
            <w:pPr>
              <w:autoSpaceDE w:val="0"/>
              <w:autoSpaceDN w:val="0"/>
              <w:adjustRightInd w:val="0"/>
              <w:jc w:val="center"/>
              <w:rPr>
                <w:rFonts w:ascii="Trebuchet MS" w:hAnsi="Trebuchet MS" w:cs="Arial"/>
                <w:b/>
                <w:bCs/>
                <w:sz w:val="25"/>
                <w:szCs w:val="25"/>
              </w:rPr>
            </w:pPr>
            <w:r w:rsidRPr="001020E1">
              <w:rPr>
                <w:rFonts w:ascii="Trebuchet MS" w:hAnsi="Trebuchet MS" w:cs="Arial"/>
                <w:b/>
                <w:sz w:val="25"/>
                <w:szCs w:val="25"/>
              </w:rPr>
              <w:t>Addis Ababa, Ethiopia P. O. Box 3243 Telephone: +251 115 517 700 Fax: +251 115 517 844</w:t>
            </w:r>
          </w:p>
          <w:p w14:paraId="7A443302" w14:textId="77777777" w:rsidR="00001D6B" w:rsidRPr="001020E1" w:rsidRDefault="00001D6B" w:rsidP="00C45388">
            <w:pPr>
              <w:jc w:val="center"/>
              <w:rPr>
                <w:rFonts w:ascii="Trebuchet MS" w:hAnsi="Trebuchet MS" w:cs="Arial"/>
                <w:b/>
                <w:sz w:val="25"/>
                <w:szCs w:val="25"/>
              </w:rPr>
            </w:pPr>
            <w:r w:rsidRPr="001020E1">
              <w:rPr>
                <w:rFonts w:ascii="Trebuchet MS" w:hAnsi="Trebuchet MS" w:cs="Arial"/>
                <w:b/>
                <w:sz w:val="25"/>
                <w:szCs w:val="25"/>
              </w:rPr>
              <w:t xml:space="preserve">Website: </w:t>
            </w:r>
            <w:hyperlink r:id="rId9" w:history="1">
              <w:r w:rsidRPr="001020E1">
                <w:rPr>
                  <w:rStyle w:val="Hyperlink"/>
                  <w:rFonts w:ascii="Trebuchet MS" w:eastAsiaTheme="majorEastAsia" w:hAnsi="Trebuchet MS" w:cs="Arial"/>
                  <w:b/>
                  <w:sz w:val="25"/>
                  <w:szCs w:val="25"/>
                </w:rPr>
                <w:t>www.au.int</w:t>
              </w:r>
            </w:hyperlink>
          </w:p>
        </w:tc>
      </w:tr>
    </w:tbl>
    <w:p w14:paraId="6AC35EBD" w14:textId="03BC0939" w:rsidR="00886471" w:rsidRPr="001020E1" w:rsidRDefault="00B31E3A" w:rsidP="00733CA0">
      <w:pPr>
        <w:shd w:val="clear" w:color="auto" w:fill="FFFFFF"/>
        <w:spacing w:after="0" w:line="420" w:lineRule="atLeast"/>
        <w:jc w:val="center"/>
        <w:rPr>
          <w:rFonts w:ascii="Trebuchet MS" w:eastAsia="Times New Roman" w:hAnsi="Trebuchet MS" w:cs="Arial"/>
          <w:b/>
          <w:bCs/>
          <w:color w:val="0A0A0A"/>
          <w:kern w:val="0"/>
          <w:sz w:val="25"/>
          <w:szCs w:val="25"/>
          <w:lang w:val="en-GB"/>
          <w14:ligatures w14:val="none"/>
        </w:rPr>
      </w:pPr>
      <w:r w:rsidRPr="001020E1">
        <w:rPr>
          <w:rFonts w:ascii="Trebuchet MS" w:eastAsia="Times New Roman" w:hAnsi="Trebuchet MS" w:cs="Arial"/>
          <w:b/>
          <w:bCs/>
          <w:color w:val="0A0A0A"/>
          <w:kern w:val="0"/>
          <w:sz w:val="25"/>
          <w:szCs w:val="25"/>
          <w:lang w:val="en-GB"/>
          <w14:ligatures w14:val="none"/>
        </w:rPr>
        <w:t>S</w:t>
      </w:r>
      <w:r w:rsidR="00D67525" w:rsidRPr="001020E1">
        <w:rPr>
          <w:rFonts w:ascii="Trebuchet MS" w:eastAsia="Times New Roman" w:hAnsi="Trebuchet MS" w:cs="Arial"/>
          <w:b/>
          <w:bCs/>
          <w:color w:val="0A0A0A"/>
          <w:kern w:val="0"/>
          <w:sz w:val="25"/>
          <w:szCs w:val="25"/>
          <w:lang w:val="en-GB"/>
          <w14:ligatures w14:val="none"/>
        </w:rPr>
        <w:t>tatement</w:t>
      </w:r>
      <w:r w:rsidR="00733CA0" w:rsidRPr="001020E1">
        <w:rPr>
          <w:rFonts w:ascii="Trebuchet MS" w:eastAsia="Times New Roman" w:hAnsi="Trebuchet MS" w:cs="Arial"/>
          <w:b/>
          <w:bCs/>
          <w:color w:val="0A0A0A"/>
          <w:kern w:val="0"/>
          <w:sz w:val="25"/>
          <w:szCs w:val="25"/>
          <w:lang w:val="en-GB"/>
          <w14:ligatures w14:val="none"/>
        </w:rPr>
        <w:t xml:space="preserve"> </w:t>
      </w:r>
      <w:r w:rsidR="006538A2" w:rsidRPr="001020E1">
        <w:rPr>
          <w:rFonts w:ascii="Trebuchet MS" w:eastAsia="Times New Roman" w:hAnsi="Trebuchet MS" w:cs="Arial"/>
          <w:b/>
          <w:bCs/>
          <w:color w:val="0A0A0A"/>
          <w:kern w:val="0"/>
          <w:sz w:val="25"/>
          <w:szCs w:val="25"/>
          <w:lang w:val="en-GB"/>
          <w14:ligatures w14:val="none"/>
        </w:rPr>
        <w:t>by Prof Gaspard Banyankimbona</w:t>
      </w:r>
    </w:p>
    <w:p w14:paraId="3589A269" w14:textId="1A5241B5" w:rsidR="006538A2" w:rsidRPr="001020E1" w:rsidRDefault="006538A2" w:rsidP="00733CA0">
      <w:pPr>
        <w:shd w:val="clear" w:color="auto" w:fill="FFFFFF"/>
        <w:spacing w:after="0" w:line="420" w:lineRule="atLeast"/>
        <w:jc w:val="center"/>
        <w:rPr>
          <w:rFonts w:ascii="Trebuchet MS" w:eastAsia="Times New Roman" w:hAnsi="Trebuchet MS" w:cs="Arial"/>
          <w:b/>
          <w:bCs/>
          <w:color w:val="0A0A0A"/>
          <w:kern w:val="0"/>
          <w:sz w:val="25"/>
          <w:szCs w:val="25"/>
          <w:lang w:val="en-GB"/>
          <w14:ligatures w14:val="none"/>
        </w:rPr>
      </w:pPr>
      <w:r w:rsidRPr="001020E1">
        <w:rPr>
          <w:rFonts w:ascii="Trebuchet MS" w:eastAsia="Times New Roman" w:hAnsi="Trebuchet MS" w:cs="Arial"/>
          <w:b/>
          <w:bCs/>
          <w:color w:val="0A0A0A"/>
          <w:kern w:val="0"/>
          <w:sz w:val="25"/>
          <w:szCs w:val="25"/>
          <w:lang w:val="en-GB"/>
          <w14:ligatures w14:val="none"/>
        </w:rPr>
        <w:t xml:space="preserve">Commissioner for Education, Science, Technology and Innovation </w:t>
      </w:r>
    </w:p>
    <w:p w14:paraId="6AB27F65" w14:textId="59DC30AA" w:rsidR="006538A2" w:rsidRPr="001020E1" w:rsidRDefault="006538A2" w:rsidP="00733CA0">
      <w:pPr>
        <w:shd w:val="clear" w:color="auto" w:fill="FFFFFF"/>
        <w:spacing w:after="0" w:line="420" w:lineRule="atLeast"/>
        <w:jc w:val="center"/>
        <w:rPr>
          <w:rFonts w:ascii="Trebuchet MS" w:eastAsia="Times New Roman" w:hAnsi="Trebuchet MS" w:cs="Arial"/>
          <w:b/>
          <w:bCs/>
          <w:color w:val="0A0A0A"/>
          <w:kern w:val="0"/>
          <w:sz w:val="25"/>
          <w:szCs w:val="25"/>
          <w:lang w:val="en-GB"/>
          <w14:ligatures w14:val="none"/>
        </w:rPr>
      </w:pPr>
      <w:r w:rsidRPr="001020E1">
        <w:rPr>
          <w:rFonts w:ascii="Trebuchet MS" w:eastAsia="Times New Roman" w:hAnsi="Trebuchet MS" w:cs="Arial"/>
          <w:b/>
          <w:bCs/>
          <w:color w:val="0A0A0A"/>
          <w:kern w:val="0"/>
          <w:sz w:val="25"/>
          <w:szCs w:val="25"/>
          <w:lang w:val="en-GB"/>
          <w14:ligatures w14:val="none"/>
        </w:rPr>
        <w:t xml:space="preserve">African Union </w:t>
      </w:r>
      <w:r w:rsidR="00D67525" w:rsidRPr="001020E1">
        <w:rPr>
          <w:rFonts w:ascii="Trebuchet MS" w:eastAsia="Times New Roman" w:hAnsi="Trebuchet MS" w:cs="Arial"/>
          <w:b/>
          <w:bCs/>
          <w:color w:val="0A0A0A"/>
          <w:kern w:val="0"/>
          <w:sz w:val="25"/>
          <w:szCs w:val="25"/>
          <w:lang w:val="en-GB"/>
          <w14:ligatures w14:val="none"/>
        </w:rPr>
        <w:t>Commission</w:t>
      </w:r>
    </w:p>
    <w:p w14:paraId="650DDED8" w14:textId="682C2808" w:rsidR="00D67525" w:rsidRPr="001020E1" w:rsidRDefault="00000000" w:rsidP="00733CA0">
      <w:pPr>
        <w:shd w:val="clear" w:color="auto" w:fill="FFFFFF"/>
        <w:spacing w:after="0" w:line="420" w:lineRule="atLeast"/>
        <w:jc w:val="center"/>
        <w:rPr>
          <w:rFonts w:ascii="Trebuchet MS" w:eastAsia="Times New Roman" w:hAnsi="Trebuchet MS" w:cs="Arial"/>
          <w:b/>
          <w:bCs/>
          <w:color w:val="0A0A0A"/>
          <w:kern w:val="0"/>
          <w:sz w:val="25"/>
          <w:szCs w:val="25"/>
          <w:lang w:val="en-GB"/>
          <w14:ligatures w14:val="none"/>
        </w:rPr>
      </w:pPr>
      <w:r>
        <w:rPr>
          <w:rFonts w:ascii="Trebuchet MS" w:eastAsia="Times New Roman" w:hAnsi="Trebuchet MS" w:cs="Times New Roman"/>
          <w:noProof/>
          <w:kern w:val="0"/>
          <w:sz w:val="25"/>
          <w:szCs w:val="25"/>
          <w:lang w:val="en-GB"/>
        </w:rPr>
        <w:pict w14:anchorId="602AE1FA">
          <v:rect id="_x0000_i1025" alt="" style="width:451.3pt;height:.05pt;mso-width-percent:0;mso-height-percent:0;mso-width-percent:0;mso-height-percent:0" o:hrstd="t" o:hr="t" fillcolor="#a0a0a0" stroked="f"/>
        </w:pict>
      </w:r>
    </w:p>
    <w:p w14:paraId="7E678F05" w14:textId="02523380" w:rsidR="00886471" w:rsidRPr="001020E1" w:rsidRDefault="00886471" w:rsidP="00886471">
      <w:pPr>
        <w:shd w:val="clear" w:color="auto" w:fill="FFFFFF"/>
        <w:spacing w:after="0" w:line="360" w:lineRule="atLeast"/>
        <w:rPr>
          <w:rFonts w:ascii="Trebuchet MS" w:eastAsia="Times New Roman" w:hAnsi="Trebuchet MS" w:cs="Arial"/>
          <w:color w:val="0A0A0A"/>
          <w:kern w:val="0"/>
          <w:sz w:val="25"/>
          <w:szCs w:val="25"/>
          <w:lang w:val="en-GB"/>
          <w14:ligatures w14:val="none"/>
        </w:rPr>
      </w:pPr>
      <w:r w:rsidRPr="001020E1">
        <w:rPr>
          <w:rFonts w:ascii="Trebuchet MS" w:eastAsia="Times New Roman" w:hAnsi="Trebuchet MS" w:cs="Arial"/>
          <w:b/>
          <w:bCs/>
          <w:color w:val="0A0A0A"/>
          <w:kern w:val="0"/>
          <w:sz w:val="25"/>
          <w:szCs w:val="25"/>
          <w:lang w:val="en-GB"/>
          <w14:ligatures w14:val="none"/>
        </w:rPr>
        <w:t>Event:</w:t>
      </w:r>
      <w:r w:rsidRPr="001020E1">
        <w:rPr>
          <w:rFonts w:ascii="Trebuchet MS" w:eastAsia="Times New Roman" w:hAnsi="Trebuchet MS" w:cs="Arial"/>
          <w:color w:val="0A0A0A"/>
          <w:kern w:val="0"/>
          <w:sz w:val="25"/>
          <w:szCs w:val="25"/>
          <w:lang w:val="en-GB"/>
          <w14:ligatures w14:val="none"/>
        </w:rPr>
        <w:t> 11th Africa Day of School Feeding (ADSF)</w:t>
      </w:r>
      <w:r w:rsidRPr="001020E1">
        <w:rPr>
          <w:rFonts w:ascii="Trebuchet MS" w:eastAsia="Times New Roman" w:hAnsi="Trebuchet MS" w:cs="Arial"/>
          <w:color w:val="0A0A0A"/>
          <w:kern w:val="0"/>
          <w:sz w:val="25"/>
          <w:szCs w:val="25"/>
          <w:lang w:val="en-GB"/>
          <w14:ligatures w14:val="none"/>
        </w:rPr>
        <w:br/>
      </w:r>
      <w:r w:rsidRPr="001020E1">
        <w:rPr>
          <w:rFonts w:ascii="Trebuchet MS" w:eastAsia="Times New Roman" w:hAnsi="Trebuchet MS" w:cs="Arial"/>
          <w:b/>
          <w:bCs/>
          <w:color w:val="0A0A0A"/>
          <w:kern w:val="0"/>
          <w:sz w:val="25"/>
          <w:szCs w:val="25"/>
          <w:lang w:val="en-GB"/>
          <w14:ligatures w14:val="none"/>
        </w:rPr>
        <w:t>Location:</w:t>
      </w:r>
      <w:r w:rsidRPr="001020E1">
        <w:rPr>
          <w:rFonts w:ascii="Trebuchet MS" w:eastAsia="Times New Roman" w:hAnsi="Trebuchet MS" w:cs="Arial"/>
          <w:color w:val="0A0A0A"/>
          <w:kern w:val="0"/>
          <w:sz w:val="25"/>
          <w:szCs w:val="25"/>
          <w:lang w:val="en-GB"/>
          <w14:ligatures w14:val="none"/>
        </w:rPr>
        <w:t xml:space="preserve"> Gaborone, Botswana </w:t>
      </w:r>
    </w:p>
    <w:p w14:paraId="641655DE" w14:textId="57E42DFC" w:rsidR="00886471" w:rsidRPr="001020E1" w:rsidRDefault="00886471" w:rsidP="00886471">
      <w:pPr>
        <w:shd w:val="clear" w:color="auto" w:fill="FFFFFF"/>
        <w:spacing w:after="0" w:line="360" w:lineRule="atLeast"/>
        <w:rPr>
          <w:rFonts w:ascii="Trebuchet MS" w:eastAsia="Times New Roman" w:hAnsi="Trebuchet MS" w:cs="Arial"/>
          <w:color w:val="0A0A0A"/>
          <w:kern w:val="0"/>
          <w:sz w:val="25"/>
          <w:szCs w:val="25"/>
          <w:lang w:val="en-GB"/>
          <w14:ligatures w14:val="none"/>
        </w:rPr>
      </w:pPr>
      <w:r w:rsidRPr="001020E1">
        <w:rPr>
          <w:rFonts w:ascii="Trebuchet MS" w:eastAsia="Times New Roman" w:hAnsi="Trebuchet MS" w:cs="Arial"/>
          <w:b/>
          <w:bCs/>
          <w:color w:val="0A0A0A"/>
          <w:kern w:val="0"/>
          <w:sz w:val="25"/>
          <w:szCs w:val="25"/>
          <w:lang w:val="en-GB"/>
          <w14:ligatures w14:val="none"/>
        </w:rPr>
        <w:t>Date:</w:t>
      </w:r>
      <w:r w:rsidRPr="001020E1">
        <w:rPr>
          <w:rFonts w:ascii="Trebuchet MS" w:eastAsia="Times New Roman" w:hAnsi="Trebuchet MS" w:cs="Arial"/>
          <w:color w:val="0A0A0A"/>
          <w:kern w:val="0"/>
          <w:sz w:val="25"/>
          <w:szCs w:val="25"/>
          <w:lang w:val="en-GB"/>
          <w14:ligatures w14:val="none"/>
        </w:rPr>
        <w:t> </w:t>
      </w:r>
      <w:r w:rsidR="00C90F37" w:rsidRPr="001020E1">
        <w:rPr>
          <w:rFonts w:ascii="Trebuchet MS" w:eastAsia="Times New Roman" w:hAnsi="Trebuchet MS" w:cs="Arial"/>
          <w:color w:val="0A0A0A"/>
          <w:kern w:val="0"/>
          <w:sz w:val="25"/>
          <w:szCs w:val="25"/>
          <w:lang w:val="en-GB"/>
          <w14:ligatures w14:val="none"/>
        </w:rPr>
        <w:t>March</w:t>
      </w:r>
      <w:r w:rsidRPr="001020E1">
        <w:rPr>
          <w:rFonts w:ascii="Trebuchet MS" w:eastAsia="Times New Roman" w:hAnsi="Trebuchet MS" w:cs="Arial"/>
          <w:color w:val="0A0A0A"/>
          <w:kern w:val="0"/>
          <w:sz w:val="25"/>
          <w:szCs w:val="25"/>
          <w:lang w:val="en-GB"/>
          <w14:ligatures w14:val="none"/>
        </w:rPr>
        <w:t xml:space="preserve"> </w:t>
      </w:r>
      <w:r w:rsidR="00C90F37" w:rsidRPr="001020E1">
        <w:rPr>
          <w:rFonts w:ascii="Trebuchet MS" w:eastAsia="Times New Roman" w:hAnsi="Trebuchet MS" w:cs="Arial"/>
          <w:color w:val="0A0A0A"/>
          <w:kern w:val="0"/>
          <w:sz w:val="25"/>
          <w:szCs w:val="25"/>
          <w:lang w:val="en-GB"/>
          <w14:ligatures w14:val="none"/>
        </w:rPr>
        <w:t>1</w:t>
      </w:r>
      <w:r w:rsidRPr="001020E1">
        <w:rPr>
          <w:rFonts w:ascii="Trebuchet MS" w:eastAsia="Times New Roman" w:hAnsi="Trebuchet MS" w:cs="Arial"/>
          <w:color w:val="0A0A0A"/>
          <w:kern w:val="0"/>
          <w:sz w:val="25"/>
          <w:szCs w:val="25"/>
          <w:lang w:val="en-GB"/>
          <w14:ligatures w14:val="none"/>
        </w:rPr>
        <w:t>, 2026</w:t>
      </w:r>
      <w:r w:rsidRPr="001020E1">
        <w:rPr>
          <w:rFonts w:ascii="Trebuchet MS" w:eastAsia="Times New Roman" w:hAnsi="Trebuchet MS" w:cs="Arial"/>
          <w:color w:val="0A0A0A"/>
          <w:kern w:val="0"/>
          <w:sz w:val="25"/>
          <w:szCs w:val="25"/>
          <w:lang w:val="en-GB"/>
          <w14:ligatures w14:val="none"/>
        </w:rPr>
        <w:br/>
      </w:r>
      <w:r w:rsidRPr="001020E1">
        <w:rPr>
          <w:rFonts w:ascii="Trebuchet MS" w:eastAsia="Times New Roman" w:hAnsi="Trebuchet MS" w:cs="Arial"/>
          <w:b/>
          <w:bCs/>
          <w:color w:val="0A0A0A"/>
          <w:kern w:val="0"/>
          <w:sz w:val="25"/>
          <w:szCs w:val="25"/>
          <w:lang w:val="en-GB"/>
          <w14:ligatures w14:val="none"/>
        </w:rPr>
        <w:t>Theme:</w:t>
      </w:r>
      <w:r w:rsidRPr="001020E1">
        <w:rPr>
          <w:rFonts w:ascii="Trebuchet MS" w:eastAsia="Times New Roman" w:hAnsi="Trebuchet MS" w:cs="Arial"/>
          <w:color w:val="0A0A0A"/>
          <w:kern w:val="0"/>
          <w:sz w:val="25"/>
          <w:szCs w:val="25"/>
          <w:lang w:val="en-GB"/>
          <w14:ligatures w14:val="none"/>
        </w:rPr>
        <w:t> </w:t>
      </w:r>
      <w:r w:rsidRPr="001020E1">
        <w:rPr>
          <w:rFonts w:ascii="Trebuchet MS" w:eastAsia="Times New Roman" w:hAnsi="Trebuchet MS" w:cs="Arial"/>
          <w:i/>
          <w:iCs/>
          <w:color w:val="0A0A0A"/>
          <w:kern w:val="0"/>
          <w:sz w:val="25"/>
          <w:szCs w:val="25"/>
          <w:lang w:val="en-GB"/>
          <w14:ligatures w14:val="none"/>
        </w:rPr>
        <w:t>“Ensuring Access to Nutritious Meals, Clean Water, and Hygiene: Promoting Safety and Resilience in Every School Meal Investment”</w:t>
      </w:r>
    </w:p>
    <w:p w14:paraId="47E9245A" w14:textId="77777777" w:rsidR="00886471" w:rsidRPr="001020E1" w:rsidRDefault="00000000" w:rsidP="00886471">
      <w:pPr>
        <w:spacing w:after="0" w:line="240" w:lineRule="auto"/>
        <w:rPr>
          <w:rFonts w:ascii="Trebuchet MS" w:eastAsia="Times New Roman" w:hAnsi="Trebuchet MS" w:cs="Arial"/>
          <w:kern w:val="0"/>
          <w:sz w:val="25"/>
          <w:szCs w:val="25"/>
          <w:lang w:val="en-GB"/>
          <w14:ligatures w14:val="none"/>
        </w:rPr>
      </w:pPr>
      <w:r>
        <w:rPr>
          <w:rFonts w:ascii="Trebuchet MS" w:eastAsia="Times New Roman" w:hAnsi="Trebuchet MS" w:cs="Times New Roman"/>
          <w:noProof/>
          <w:kern w:val="0"/>
          <w:sz w:val="25"/>
          <w:szCs w:val="25"/>
          <w:lang w:val="en-GB"/>
        </w:rPr>
        <w:pict w14:anchorId="564C1193">
          <v:rect id="_x0000_i1026" alt="" style="width:451.3pt;height:.05pt;mso-width-percent:0;mso-height-percent:0;mso-width-percent:0;mso-height-percent:0" o:hrstd="t" o:hr="t" fillcolor="#a0a0a0" stroked="f"/>
        </w:pict>
      </w:r>
    </w:p>
    <w:p w14:paraId="6473A0EB" w14:textId="77777777" w:rsidR="00853A0B" w:rsidRPr="001020E1" w:rsidRDefault="00853A0B" w:rsidP="00886471">
      <w:pPr>
        <w:shd w:val="clear" w:color="auto" w:fill="FFFFFF"/>
        <w:spacing w:after="0" w:line="360" w:lineRule="atLeast"/>
        <w:rPr>
          <w:rFonts w:ascii="Trebuchet MS" w:eastAsia="Times New Roman" w:hAnsi="Trebuchet MS" w:cs="Arial"/>
          <w:b/>
          <w:bCs/>
          <w:color w:val="0A0A0A"/>
          <w:kern w:val="0"/>
          <w:sz w:val="25"/>
          <w:szCs w:val="25"/>
          <w:lang w:val="en-GB"/>
          <w14:ligatures w14:val="none"/>
        </w:rPr>
      </w:pPr>
    </w:p>
    <w:p w14:paraId="6282DCB1" w14:textId="334F49D5" w:rsidR="009C7798" w:rsidRPr="00F2184A" w:rsidRDefault="0092118B"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His Honor Ndaba Nkosinathi Gaolathe, the Vice President of the Republic of Botswana</w:t>
      </w:r>
      <w:r w:rsidR="009C7798" w:rsidRPr="00F2184A">
        <w:rPr>
          <w:rFonts w:ascii="Trebuchet MS" w:hAnsi="Trebuchet MS"/>
          <w:b/>
          <w:bCs/>
          <w:sz w:val="26"/>
          <w:szCs w:val="26"/>
          <w:lang w:val="en-GB"/>
        </w:rPr>
        <w:t xml:space="preserve"> and Guest of Honour, </w:t>
      </w:r>
    </w:p>
    <w:p w14:paraId="6A186F42" w14:textId="27131427" w:rsidR="009C7798" w:rsidRPr="00F2184A" w:rsidRDefault="0092118B"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Honourable</w:t>
      </w:r>
      <w:r w:rsidR="009C7798" w:rsidRPr="00F2184A">
        <w:rPr>
          <w:rFonts w:ascii="Trebuchet MS" w:hAnsi="Trebuchet MS"/>
          <w:b/>
          <w:bCs/>
          <w:sz w:val="26"/>
          <w:szCs w:val="26"/>
          <w:lang w:val="en-GB"/>
        </w:rPr>
        <w:t xml:space="preserve"> Minister </w:t>
      </w:r>
      <w:proofErr w:type="spellStart"/>
      <w:r w:rsidR="009C7798" w:rsidRPr="00F2184A">
        <w:rPr>
          <w:rFonts w:ascii="Trebuchet MS" w:hAnsi="Trebuchet MS"/>
          <w:b/>
          <w:bCs/>
          <w:sz w:val="26"/>
          <w:szCs w:val="26"/>
          <w:lang w:val="en-GB"/>
        </w:rPr>
        <w:t>Kebuang</w:t>
      </w:r>
      <w:proofErr w:type="spellEnd"/>
      <w:r w:rsidR="009C7798" w:rsidRPr="00F2184A">
        <w:rPr>
          <w:rFonts w:ascii="Trebuchet MS" w:hAnsi="Trebuchet MS"/>
          <w:b/>
          <w:bCs/>
          <w:sz w:val="26"/>
          <w:szCs w:val="26"/>
          <w:lang w:val="en-GB"/>
        </w:rPr>
        <w:t xml:space="preserve"> Nono Kgafela</w:t>
      </w:r>
      <w:r w:rsidR="009C7798" w:rsidRPr="00F2184A">
        <w:rPr>
          <w:rFonts w:ascii="Trebuchet MS" w:hAnsi="Trebuchet MS"/>
          <w:b/>
          <w:bCs/>
          <w:sz w:val="26"/>
          <w:szCs w:val="26"/>
          <w:lang w:val="en-GB"/>
        </w:rPr>
        <w:noBreakHyphen/>
        <w:t>Mokoka, Minister of Child Welfare and Basic Education, Botswana, </w:t>
      </w:r>
    </w:p>
    <w:p w14:paraId="46711430" w14:textId="3581761E" w:rsidR="009C7798" w:rsidRPr="00F2184A" w:rsidRDefault="0092118B"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Honourable</w:t>
      </w:r>
      <w:r w:rsidR="009C7798" w:rsidRPr="00F2184A">
        <w:rPr>
          <w:rFonts w:ascii="Trebuchet MS" w:hAnsi="Trebuchet MS"/>
          <w:b/>
          <w:bCs/>
          <w:sz w:val="26"/>
          <w:szCs w:val="26"/>
          <w:lang w:val="en-GB"/>
        </w:rPr>
        <w:t xml:space="preserve"> Ministers of Education from across our continent, </w:t>
      </w:r>
    </w:p>
    <w:p w14:paraId="73EFB54A" w14:textId="4BAB3A2E" w:rsidR="009C7798" w:rsidRPr="00F2184A" w:rsidRDefault="009C7798"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Members of Parliament</w:t>
      </w:r>
    </w:p>
    <w:p w14:paraId="7B204DC6" w14:textId="77777777" w:rsidR="009C7798" w:rsidRPr="00F2184A" w:rsidRDefault="009C7798"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Excellencies Ambassadors </w:t>
      </w:r>
    </w:p>
    <w:p w14:paraId="7F342C32" w14:textId="43F72980" w:rsidR="00CF6955" w:rsidRPr="00F2184A" w:rsidRDefault="00CF6955"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Permanent Secretaries</w:t>
      </w:r>
    </w:p>
    <w:p w14:paraId="5EA080E3" w14:textId="6025F8B2" w:rsidR="00D241D1" w:rsidRPr="00F2184A" w:rsidRDefault="00D241D1"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 xml:space="preserve">Government </w:t>
      </w:r>
      <w:proofErr w:type="spellStart"/>
      <w:r w:rsidRPr="00F2184A">
        <w:rPr>
          <w:rFonts w:ascii="Trebuchet MS" w:hAnsi="Trebuchet MS"/>
          <w:b/>
          <w:bCs/>
          <w:sz w:val="26"/>
          <w:szCs w:val="26"/>
          <w:lang w:val="en-GB"/>
        </w:rPr>
        <w:t>Officilas</w:t>
      </w:r>
      <w:proofErr w:type="spellEnd"/>
      <w:r w:rsidRPr="00F2184A">
        <w:rPr>
          <w:rFonts w:ascii="Trebuchet MS" w:hAnsi="Trebuchet MS"/>
          <w:b/>
          <w:bCs/>
          <w:sz w:val="26"/>
          <w:szCs w:val="26"/>
          <w:lang w:val="en-GB"/>
        </w:rPr>
        <w:t xml:space="preserve"> here present</w:t>
      </w:r>
    </w:p>
    <w:p w14:paraId="2154AB0E" w14:textId="77777777" w:rsidR="009C7798" w:rsidRPr="00F2184A" w:rsidRDefault="009C7798"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Representatives of the Regional Economic Communities, </w:t>
      </w:r>
    </w:p>
    <w:p w14:paraId="4832F0F5" w14:textId="0AF09497" w:rsidR="009C7798" w:rsidRPr="00F2184A" w:rsidRDefault="009C7798"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 xml:space="preserve">Distinguished Representatives of </w:t>
      </w:r>
      <w:r w:rsidR="00B6457E" w:rsidRPr="00F2184A">
        <w:rPr>
          <w:rFonts w:ascii="Trebuchet MS" w:hAnsi="Trebuchet MS"/>
          <w:b/>
          <w:bCs/>
          <w:sz w:val="26"/>
          <w:szCs w:val="26"/>
          <w:lang w:val="en-GB"/>
        </w:rPr>
        <w:t xml:space="preserve">UN </w:t>
      </w:r>
      <w:r w:rsidRPr="00F2184A">
        <w:rPr>
          <w:rFonts w:ascii="Trebuchet MS" w:hAnsi="Trebuchet MS"/>
          <w:b/>
          <w:bCs/>
          <w:sz w:val="26"/>
          <w:szCs w:val="26"/>
          <w:lang w:val="en-GB"/>
        </w:rPr>
        <w:t xml:space="preserve">WFP, School meals </w:t>
      </w:r>
      <w:r w:rsidR="00B6457E" w:rsidRPr="00F2184A">
        <w:rPr>
          <w:rFonts w:ascii="Trebuchet MS" w:hAnsi="Trebuchet MS"/>
          <w:b/>
          <w:bCs/>
          <w:sz w:val="26"/>
          <w:szCs w:val="26"/>
          <w:lang w:val="en-GB"/>
        </w:rPr>
        <w:t>Coalitions</w:t>
      </w:r>
      <w:r w:rsidRPr="00F2184A">
        <w:rPr>
          <w:rFonts w:ascii="Trebuchet MS" w:hAnsi="Trebuchet MS"/>
          <w:b/>
          <w:bCs/>
          <w:sz w:val="26"/>
          <w:szCs w:val="26"/>
          <w:lang w:val="en-GB"/>
        </w:rPr>
        <w:t>, UNICEF, FAO, UNESCO, FAWE, AFECN, GIZ, and other partner organizations, </w:t>
      </w:r>
    </w:p>
    <w:p w14:paraId="230B632A" w14:textId="38F64B74" w:rsidR="00D241D1" w:rsidRPr="00F2184A" w:rsidRDefault="00D241D1"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Head of school feed</w:t>
      </w:r>
      <w:r w:rsidR="00B6457E" w:rsidRPr="00F2184A">
        <w:rPr>
          <w:rFonts w:ascii="Trebuchet MS" w:hAnsi="Trebuchet MS"/>
          <w:b/>
          <w:bCs/>
          <w:sz w:val="26"/>
          <w:szCs w:val="26"/>
          <w:lang w:val="en-GB"/>
        </w:rPr>
        <w:t>ing</w:t>
      </w:r>
      <w:r w:rsidRPr="00F2184A">
        <w:rPr>
          <w:rFonts w:ascii="Trebuchet MS" w:hAnsi="Trebuchet MS"/>
          <w:b/>
          <w:bCs/>
          <w:sz w:val="26"/>
          <w:szCs w:val="26"/>
          <w:lang w:val="en-GB"/>
        </w:rPr>
        <w:t xml:space="preserve"> agency</w:t>
      </w:r>
    </w:p>
    <w:p w14:paraId="6CC881BB" w14:textId="77777777" w:rsidR="00183748" w:rsidRPr="00F2184A" w:rsidRDefault="009C7798"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Technical Experts, Scientists, Policy Leaders,</w:t>
      </w:r>
    </w:p>
    <w:p w14:paraId="6552BBAC" w14:textId="72A16597" w:rsidR="009C7798" w:rsidRPr="00F2184A" w:rsidRDefault="00183748"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Private Sector representatives</w:t>
      </w:r>
      <w:r w:rsidR="009C7798" w:rsidRPr="00F2184A">
        <w:rPr>
          <w:rFonts w:ascii="Trebuchet MS" w:hAnsi="Trebuchet MS"/>
          <w:b/>
          <w:bCs/>
          <w:sz w:val="26"/>
          <w:szCs w:val="26"/>
          <w:lang w:val="en-GB"/>
        </w:rPr>
        <w:t> </w:t>
      </w:r>
    </w:p>
    <w:p w14:paraId="31F69911" w14:textId="77777777" w:rsidR="009C7798" w:rsidRPr="00F2184A" w:rsidRDefault="009C7798"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Colleagues from the African Union Commission </w:t>
      </w:r>
    </w:p>
    <w:p w14:paraId="72B32341" w14:textId="71B2534E" w:rsidR="00B6457E" w:rsidRPr="00F2184A" w:rsidRDefault="00B6457E"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lastRenderedPageBreak/>
        <w:t>Children s representatives</w:t>
      </w:r>
    </w:p>
    <w:p w14:paraId="5C5AE403" w14:textId="77777777" w:rsidR="009C7798" w:rsidRPr="00F2184A" w:rsidRDefault="009C7798"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The media fraternity </w:t>
      </w:r>
    </w:p>
    <w:p w14:paraId="25EA21D4" w14:textId="77777777" w:rsidR="009C7798" w:rsidRPr="00F2184A" w:rsidRDefault="009C7798"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Ladies and Gentlemen, </w:t>
      </w:r>
    </w:p>
    <w:p w14:paraId="22209A95" w14:textId="77777777" w:rsidR="009C7798" w:rsidRPr="00F2184A" w:rsidRDefault="009C7798"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All protocols observed </w:t>
      </w:r>
    </w:p>
    <w:p w14:paraId="57D7146E" w14:textId="77777777" w:rsidR="009C7798" w:rsidRPr="00F2184A" w:rsidRDefault="009C7798" w:rsidP="00F0218E">
      <w:pPr>
        <w:pStyle w:val="ListParagraph"/>
        <w:numPr>
          <w:ilvl w:val="0"/>
          <w:numId w:val="38"/>
        </w:numPr>
        <w:shd w:val="clear" w:color="auto" w:fill="FFFFFF"/>
        <w:spacing w:after="0" w:line="276" w:lineRule="auto"/>
        <w:rPr>
          <w:rFonts w:ascii="Trebuchet MS" w:hAnsi="Trebuchet MS"/>
          <w:b/>
          <w:bCs/>
          <w:sz w:val="26"/>
          <w:szCs w:val="26"/>
          <w:lang w:val="en-GB"/>
        </w:rPr>
      </w:pPr>
      <w:r w:rsidRPr="00F2184A">
        <w:rPr>
          <w:rFonts w:ascii="Trebuchet MS" w:hAnsi="Trebuchet MS"/>
          <w:b/>
          <w:bCs/>
          <w:sz w:val="26"/>
          <w:szCs w:val="26"/>
          <w:lang w:val="en-GB"/>
        </w:rPr>
        <w:t xml:space="preserve">Good </w:t>
      </w:r>
      <w:proofErr w:type="gramStart"/>
      <w:r w:rsidRPr="00F2184A">
        <w:rPr>
          <w:rFonts w:ascii="Trebuchet MS" w:hAnsi="Trebuchet MS"/>
          <w:b/>
          <w:bCs/>
          <w:sz w:val="26"/>
          <w:szCs w:val="26"/>
          <w:lang w:val="en-GB"/>
        </w:rPr>
        <w:t>Morning</w:t>
      </w:r>
      <w:proofErr w:type="gramEnd"/>
      <w:r w:rsidRPr="00F2184A">
        <w:rPr>
          <w:rFonts w:ascii="Trebuchet MS" w:hAnsi="Trebuchet MS"/>
          <w:b/>
          <w:bCs/>
          <w:sz w:val="26"/>
          <w:szCs w:val="26"/>
          <w:lang w:val="en-GB"/>
        </w:rPr>
        <w:t>. </w:t>
      </w:r>
    </w:p>
    <w:p w14:paraId="713792AE" w14:textId="77777777" w:rsidR="009C7798" w:rsidRPr="00F2184A" w:rsidRDefault="009C7798" w:rsidP="00F0218E">
      <w:pPr>
        <w:shd w:val="clear" w:color="auto" w:fill="FFFFFF"/>
        <w:spacing w:after="0" w:line="276" w:lineRule="auto"/>
        <w:rPr>
          <w:rFonts w:ascii="Trebuchet MS" w:hAnsi="Trebuchet MS"/>
          <w:sz w:val="26"/>
          <w:szCs w:val="26"/>
          <w:lang w:val="en-GB"/>
        </w:rPr>
      </w:pPr>
    </w:p>
    <w:p w14:paraId="7A42EDE4" w14:textId="77777777" w:rsidR="00CF6955" w:rsidRPr="00F2184A" w:rsidRDefault="009C7798"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It is a</w:t>
      </w:r>
      <w:r w:rsidR="00CF6955" w:rsidRPr="00F2184A">
        <w:rPr>
          <w:rFonts w:ascii="Trebuchet MS" w:hAnsi="Trebuchet MS"/>
          <w:sz w:val="26"/>
          <w:szCs w:val="26"/>
          <w:lang w:val="en-GB"/>
        </w:rPr>
        <w:t xml:space="preserve">n </w:t>
      </w:r>
      <w:r w:rsidRPr="00F2184A">
        <w:rPr>
          <w:rFonts w:ascii="Trebuchet MS" w:hAnsi="Trebuchet MS"/>
          <w:sz w:val="26"/>
          <w:szCs w:val="26"/>
          <w:lang w:val="en-GB"/>
        </w:rPr>
        <w:t xml:space="preserve">honour to address you today, as we convene for the </w:t>
      </w:r>
      <w:r w:rsidR="00CF6955" w:rsidRPr="00F2184A">
        <w:rPr>
          <w:rFonts w:ascii="Trebuchet MS" w:hAnsi="Trebuchet MS"/>
          <w:sz w:val="26"/>
          <w:szCs w:val="26"/>
          <w:lang w:val="en-GB"/>
        </w:rPr>
        <w:t xml:space="preserve">Commemoration of the </w:t>
      </w:r>
      <w:r w:rsidRPr="00F2184A">
        <w:rPr>
          <w:rFonts w:ascii="Trebuchet MS" w:hAnsi="Trebuchet MS"/>
          <w:sz w:val="26"/>
          <w:szCs w:val="26"/>
          <w:lang w:val="en-GB"/>
        </w:rPr>
        <w:t xml:space="preserve">11th African Day of School Feeding. </w:t>
      </w:r>
    </w:p>
    <w:p w14:paraId="37510A7C" w14:textId="77777777" w:rsidR="00CF6955" w:rsidRPr="00F2184A" w:rsidRDefault="00CF6955" w:rsidP="00F2184A">
      <w:pPr>
        <w:pStyle w:val="ListParagraph"/>
        <w:shd w:val="clear" w:color="auto" w:fill="FFFFFF"/>
        <w:spacing w:after="0" w:line="276" w:lineRule="auto"/>
        <w:ind w:left="360"/>
        <w:jc w:val="both"/>
        <w:rPr>
          <w:rFonts w:ascii="Trebuchet MS" w:hAnsi="Trebuchet MS"/>
          <w:sz w:val="26"/>
          <w:szCs w:val="26"/>
          <w:lang w:val="en-GB"/>
        </w:rPr>
      </w:pPr>
    </w:p>
    <w:p w14:paraId="7C030B6D" w14:textId="5239DAA5" w:rsidR="009C7798" w:rsidRPr="00F2184A" w:rsidRDefault="009C7798"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 xml:space="preserve">On behalf of HE Mahmoud Ali Yusuf, </w:t>
      </w:r>
      <w:r w:rsidR="00B6457E" w:rsidRPr="00F2184A">
        <w:rPr>
          <w:rFonts w:ascii="Trebuchet MS" w:hAnsi="Trebuchet MS"/>
          <w:sz w:val="26"/>
          <w:szCs w:val="26"/>
          <w:lang w:val="en-GB"/>
        </w:rPr>
        <w:t xml:space="preserve">the </w:t>
      </w:r>
      <w:r w:rsidRPr="00F2184A">
        <w:rPr>
          <w:rFonts w:ascii="Trebuchet MS" w:hAnsi="Trebuchet MS"/>
          <w:sz w:val="26"/>
          <w:szCs w:val="26"/>
          <w:lang w:val="en-GB"/>
        </w:rPr>
        <w:t xml:space="preserve">Chairperson of the African Union Commission, I extend my </w:t>
      </w:r>
      <w:r w:rsidR="00B6457E" w:rsidRPr="00F2184A">
        <w:rPr>
          <w:rFonts w:ascii="Trebuchet MS" w:hAnsi="Trebuchet MS"/>
          <w:sz w:val="26"/>
          <w:szCs w:val="26"/>
          <w:lang w:val="en-GB"/>
        </w:rPr>
        <w:t>deepest</w:t>
      </w:r>
      <w:r w:rsidRPr="00F2184A">
        <w:rPr>
          <w:rFonts w:ascii="Trebuchet MS" w:hAnsi="Trebuchet MS"/>
          <w:sz w:val="26"/>
          <w:szCs w:val="26"/>
          <w:lang w:val="en-GB"/>
        </w:rPr>
        <w:t xml:space="preserve"> gratitude to the Government and People of Botswana for their gracious hospitality and leadership in advancing the welfare of Africa's children. </w:t>
      </w:r>
    </w:p>
    <w:p w14:paraId="1BDA5C4C"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2313814A" w14:textId="3429402A" w:rsidR="009C7798" w:rsidRPr="00F2184A" w:rsidRDefault="009C7798" w:rsidP="00F2184A">
      <w:pPr>
        <w:shd w:val="clear" w:color="auto" w:fill="FFFFFF"/>
        <w:spacing w:after="0" w:line="276" w:lineRule="auto"/>
        <w:jc w:val="both"/>
        <w:rPr>
          <w:rFonts w:ascii="Trebuchet MS" w:hAnsi="Trebuchet MS"/>
          <w:b/>
          <w:bCs/>
          <w:sz w:val="26"/>
          <w:szCs w:val="26"/>
          <w:lang w:val="en-GB"/>
        </w:rPr>
      </w:pPr>
      <w:r w:rsidRPr="00F2184A">
        <w:rPr>
          <w:rFonts w:ascii="Trebuchet MS" w:hAnsi="Trebuchet MS"/>
          <w:b/>
          <w:bCs/>
          <w:sz w:val="26"/>
          <w:szCs w:val="26"/>
          <w:lang w:val="en-GB"/>
        </w:rPr>
        <w:t xml:space="preserve">Your </w:t>
      </w:r>
      <w:r w:rsidR="00B6457E" w:rsidRPr="00F2184A">
        <w:rPr>
          <w:rFonts w:ascii="Trebuchet MS" w:hAnsi="Trebuchet MS"/>
          <w:b/>
          <w:bCs/>
          <w:sz w:val="26"/>
          <w:szCs w:val="26"/>
          <w:lang w:val="en-GB"/>
        </w:rPr>
        <w:t xml:space="preserve">Honor, </w:t>
      </w:r>
      <w:r w:rsidRPr="00F2184A">
        <w:rPr>
          <w:rFonts w:ascii="Trebuchet MS" w:hAnsi="Trebuchet MS"/>
          <w:b/>
          <w:bCs/>
          <w:sz w:val="26"/>
          <w:szCs w:val="26"/>
          <w:lang w:val="en-GB"/>
        </w:rPr>
        <w:t>Excellencies, Ladies and gentlemen </w:t>
      </w:r>
    </w:p>
    <w:p w14:paraId="3E53B7C5"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2CBDC9C6" w14:textId="71D1494F" w:rsidR="009C7798" w:rsidRPr="00F2184A" w:rsidRDefault="009C7798"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 xml:space="preserve">Allow me to take this opportunity to warmly congratulate Botswana on the remarkable milestone of </w:t>
      </w:r>
      <w:r w:rsidR="00CF6955" w:rsidRPr="00F2184A">
        <w:rPr>
          <w:rFonts w:ascii="Trebuchet MS" w:hAnsi="Trebuchet MS"/>
          <w:sz w:val="26"/>
          <w:szCs w:val="26"/>
          <w:lang w:val="en-GB"/>
        </w:rPr>
        <w:t>several</w:t>
      </w:r>
      <w:r w:rsidRPr="00F2184A">
        <w:rPr>
          <w:rFonts w:ascii="Trebuchet MS" w:hAnsi="Trebuchet MS"/>
          <w:sz w:val="26"/>
          <w:szCs w:val="26"/>
          <w:lang w:val="en-GB"/>
        </w:rPr>
        <w:t xml:space="preserve"> years of providing school meals, an exceptional legacy of national commitment to nurturing generations of learners and promoting inclusive, sustainable development. </w:t>
      </w:r>
    </w:p>
    <w:p w14:paraId="138A5A8B" w14:textId="77777777" w:rsidR="00F2184A" w:rsidRPr="00F2184A" w:rsidRDefault="00F2184A" w:rsidP="00F2184A">
      <w:pPr>
        <w:pStyle w:val="ListParagraph"/>
        <w:shd w:val="clear" w:color="auto" w:fill="FFFFFF"/>
        <w:spacing w:after="0" w:line="276" w:lineRule="auto"/>
        <w:ind w:left="360"/>
        <w:jc w:val="both"/>
        <w:rPr>
          <w:rFonts w:ascii="Trebuchet MS" w:hAnsi="Trebuchet MS"/>
          <w:sz w:val="26"/>
          <w:szCs w:val="26"/>
          <w:lang w:val="en-GB"/>
        </w:rPr>
      </w:pPr>
    </w:p>
    <w:p w14:paraId="701DCDA6" w14:textId="77777777" w:rsidR="00B6457E" w:rsidRPr="00F2184A" w:rsidRDefault="00CF6955"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 xml:space="preserve">This year’s theme is deeply aligned with the African Union’s Theme of the Year 2026, </w:t>
      </w:r>
      <w:r w:rsidRPr="00F2184A">
        <w:rPr>
          <w:rFonts w:ascii="Trebuchet MS" w:hAnsi="Trebuchet MS"/>
          <w:i/>
          <w:iCs/>
          <w:sz w:val="26"/>
          <w:szCs w:val="26"/>
          <w:lang w:val="en-GB"/>
        </w:rPr>
        <w:t>“Assuring Sustainable Water Availability and Safe Sanitation Systems to Achieve the Goals of</w:t>
      </w:r>
      <w:r w:rsidRPr="00F2184A">
        <w:rPr>
          <w:rFonts w:ascii="Trebuchet MS" w:hAnsi="Trebuchet MS"/>
          <w:sz w:val="26"/>
          <w:szCs w:val="26"/>
          <w:lang w:val="en-GB"/>
        </w:rPr>
        <w:t xml:space="preserve"> Agenda 2063</w:t>
      </w:r>
      <w:r w:rsidRPr="00F2184A">
        <w:rPr>
          <w:rFonts w:ascii="Trebuchet MS" w:hAnsi="Trebuchet MS"/>
          <w:i/>
          <w:iCs/>
          <w:sz w:val="26"/>
          <w:szCs w:val="26"/>
          <w:lang w:val="en-GB"/>
        </w:rPr>
        <w:t>.”</w:t>
      </w:r>
      <w:r w:rsidRPr="00F2184A">
        <w:rPr>
          <w:rFonts w:ascii="Trebuchet MS" w:hAnsi="Trebuchet MS"/>
          <w:sz w:val="26"/>
          <w:szCs w:val="26"/>
          <w:lang w:val="en-GB"/>
        </w:rPr>
        <w:t xml:space="preserve"> It underscores a fundamental truth: education, nutrition, and water security are inseparable pillars of sustainable development. </w:t>
      </w:r>
    </w:p>
    <w:p w14:paraId="1123EA83" w14:textId="77777777" w:rsidR="00B6457E" w:rsidRPr="00F2184A" w:rsidRDefault="00B6457E" w:rsidP="00F2184A">
      <w:pPr>
        <w:pStyle w:val="ListParagraph"/>
        <w:shd w:val="clear" w:color="auto" w:fill="FFFFFF"/>
        <w:spacing w:after="0" w:line="276" w:lineRule="auto"/>
        <w:ind w:left="360"/>
        <w:jc w:val="both"/>
        <w:rPr>
          <w:rFonts w:ascii="Trebuchet MS" w:hAnsi="Trebuchet MS"/>
          <w:sz w:val="26"/>
          <w:szCs w:val="26"/>
          <w:lang w:val="en-GB"/>
        </w:rPr>
      </w:pPr>
    </w:p>
    <w:p w14:paraId="314542C9" w14:textId="29E86108" w:rsidR="00CF6955" w:rsidRPr="00F2184A" w:rsidRDefault="00CF6955"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A child cannot learn on an empty stomach, nor thrive without access to clean water, safe sanitation, and dignity, particularly our adolescent girls, whose education is too often disrupted by inadequate hygiene facilities.</w:t>
      </w:r>
    </w:p>
    <w:p w14:paraId="56084788" w14:textId="77777777" w:rsidR="00CF6955" w:rsidRPr="00CF6955" w:rsidRDefault="00CF6955" w:rsidP="00F2184A">
      <w:pPr>
        <w:shd w:val="clear" w:color="auto" w:fill="FFFFFF"/>
        <w:spacing w:after="0" w:line="276" w:lineRule="auto"/>
        <w:jc w:val="both"/>
        <w:rPr>
          <w:rFonts w:ascii="Trebuchet MS" w:hAnsi="Trebuchet MS"/>
          <w:sz w:val="26"/>
          <w:szCs w:val="26"/>
          <w:lang w:val="en-GB"/>
        </w:rPr>
      </w:pPr>
    </w:p>
    <w:p w14:paraId="5ACC79AE" w14:textId="77777777" w:rsidR="00B6457E" w:rsidRPr="00F2184A" w:rsidRDefault="00CF6955"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 xml:space="preserve">Our gathering today also commemorates the historic 2016 decision of the Assembly of Heads of State and Government (Decision 589 XXVI) to institutionalize the African Day of School Feeding. </w:t>
      </w:r>
    </w:p>
    <w:p w14:paraId="7164E1E6" w14:textId="77777777" w:rsidR="00B6457E" w:rsidRPr="00F2184A" w:rsidRDefault="00B6457E" w:rsidP="00F2184A">
      <w:pPr>
        <w:pStyle w:val="ListParagraph"/>
        <w:ind w:left="360"/>
        <w:rPr>
          <w:rFonts w:ascii="Trebuchet MS" w:hAnsi="Trebuchet MS"/>
          <w:sz w:val="26"/>
          <w:szCs w:val="26"/>
          <w:lang w:val="en-GB"/>
        </w:rPr>
      </w:pPr>
    </w:p>
    <w:p w14:paraId="491FDDA7" w14:textId="52DF47A5" w:rsidR="00CF6955" w:rsidRPr="00F2184A" w:rsidRDefault="00CF6955"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 xml:space="preserve">We celebrate this milestone as a clear testament to the political will of our Union. I wish to sincerely commend the Member States present here, and </w:t>
      </w:r>
      <w:r w:rsidRPr="00F2184A">
        <w:rPr>
          <w:rFonts w:ascii="Trebuchet MS" w:hAnsi="Trebuchet MS"/>
          <w:sz w:val="26"/>
          <w:szCs w:val="26"/>
          <w:lang w:val="en-GB"/>
        </w:rPr>
        <w:lastRenderedPageBreak/>
        <w:t>those across the continent, whose sustained domestic investments have transformed a continental resolution into a living reality that nourishes millions of children every day.</w:t>
      </w:r>
    </w:p>
    <w:p w14:paraId="3DF89A88" w14:textId="77777777" w:rsidR="00B6457E" w:rsidRPr="00F2184A" w:rsidRDefault="00CF6955"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 xml:space="preserve">As we </w:t>
      </w:r>
      <w:r w:rsidR="00B6457E" w:rsidRPr="00F2184A">
        <w:rPr>
          <w:rFonts w:ascii="Trebuchet MS" w:hAnsi="Trebuchet MS"/>
          <w:sz w:val="26"/>
          <w:szCs w:val="26"/>
          <w:lang w:val="en-GB"/>
        </w:rPr>
        <w:t xml:space="preserve">continue to </w:t>
      </w:r>
      <w:r w:rsidRPr="00F2184A">
        <w:rPr>
          <w:rFonts w:ascii="Trebuchet MS" w:hAnsi="Trebuchet MS"/>
          <w:sz w:val="26"/>
          <w:szCs w:val="26"/>
          <w:lang w:val="en-GB"/>
        </w:rPr>
        <w:t xml:space="preserve">reflect on the progress achieved, we must also embrace our responsibility to advance from access to excellence. </w:t>
      </w:r>
    </w:p>
    <w:p w14:paraId="054D1918" w14:textId="77777777" w:rsidR="00B6457E" w:rsidRPr="00F2184A" w:rsidRDefault="00B6457E" w:rsidP="00F2184A">
      <w:pPr>
        <w:pStyle w:val="ListParagraph"/>
        <w:ind w:left="360"/>
        <w:rPr>
          <w:rFonts w:ascii="Trebuchet MS" w:hAnsi="Trebuchet MS"/>
          <w:sz w:val="26"/>
          <w:szCs w:val="26"/>
          <w:lang w:val="en-GB"/>
        </w:rPr>
      </w:pPr>
    </w:p>
    <w:p w14:paraId="7EE34ACE" w14:textId="3552A109" w:rsidR="00F0218E" w:rsidRPr="00F2184A" w:rsidRDefault="00CF6955"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Indeed, the trajectory of Home-Grown School Feeding across Africa stands as one of the continent’s most compelling development success stories, demonstrating what coordinated vision, national ownership, and long-term commitment can accomplish.</w:t>
      </w:r>
    </w:p>
    <w:p w14:paraId="70B9C621" w14:textId="77777777" w:rsidR="00F0218E" w:rsidRPr="00F2184A" w:rsidRDefault="00F0218E" w:rsidP="00F2184A">
      <w:pPr>
        <w:pStyle w:val="ListParagraph"/>
        <w:spacing w:line="276" w:lineRule="auto"/>
        <w:ind w:left="360"/>
        <w:rPr>
          <w:rFonts w:ascii="Trebuchet MS" w:hAnsi="Trebuchet MS"/>
          <w:sz w:val="26"/>
          <w:szCs w:val="26"/>
        </w:rPr>
      </w:pPr>
    </w:p>
    <w:p w14:paraId="3F8D0EFE" w14:textId="4B5A3208" w:rsidR="00F0218E" w:rsidRPr="00F2184A" w:rsidRDefault="00F0218E"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rPr>
        <w:t xml:space="preserve">For the last decade, the number of children benefiting from school feeding </w:t>
      </w:r>
      <w:proofErr w:type="spellStart"/>
      <w:r w:rsidRPr="00F2184A">
        <w:rPr>
          <w:rFonts w:ascii="Trebuchet MS" w:hAnsi="Trebuchet MS"/>
          <w:sz w:val="26"/>
          <w:szCs w:val="26"/>
        </w:rPr>
        <w:t>programmes</w:t>
      </w:r>
      <w:proofErr w:type="spellEnd"/>
      <w:r w:rsidRPr="00F2184A">
        <w:rPr>
          <w:rFonts w:ascii="Trebuchet MS" w:hAnsi="Trebuchet MS"/>
          <w:sz w:val="26"/>
          <w:szCs w:val="26"/>
        </w:rPr>
        <w:t xml:space="preserve"> across Africa has more than doubled, while annual investment has grown </w:t>
      </w:r>
      <w:r w:rsidR="00B6457E" w:rsidRPr="00F2184A">
        <w:rPr>
          <w:rFonts w:ascii="Trebuchet MS" w:hAnsi="Trebuchet MS"/>
          <w:sz w:val="26"/>
          <w:szCs w:val="26"/>
        </w:rPr>
        <w:t xml:space="preserve">up </w:t>
      </w:r>
      <w:r w:rsidRPr="00F2184A">
        <w:rPr>
          <w:rFonts w:ascii="Trebuchet MS" w:hAnsi="Trebuchet MS"/>
          <w:sz w:val="26"/>
          <w:szCs w:val="26"/>
        </w:rPr>
        <w:t>to 1.96 billion US dollars</w:t>
      </w:r>
      <w:r w:rsidR="00B6457E" w:rsidRPr="00F2184A">
        <w:rPr>
          <w:rFonts w:ascii="Trebuchet MS" w:hAnsi="Trebuchet MS"/>
          <w:sz w:val="26"/>
          <w:szCs w:val="26"/>
        </w:rPr>
        <w:t xml:space="preserve"> in 2024</w:t>
      </w:r>
      <w:r w:rsidRPr="00F2184A">
        <w:rPr>
          <w:rFonts w:ascii="Trebuchet MS" w:hAnsi="Trebuchet MS"/>
          <w:sz w:val="26"/>
          <w:szCs w:val="26"/>
        </w:rPr>
        <w:t xml:space="preserve">, with an impressive 83 percent financed domestically by Member States. </w:t>
      </w:r>
    </w:p>
    <w:p w14:paraId="2184F8FF" w14:textId="77777777" w:rsidR="00F0218E" w:rsidRPr="00F2184A" w:rsidRDefault="00F0218E" w:rsidP="00F2184A">
      <w:pPr>
        <w:pStyle w:val="ListParagraph"/>
        <w:spacing w:line="276" w:lineRule="auto"/>
        <w:ind w:left="360"/>
        <w:rPr>
          <w:rFonts w:ascii="Trebuchet MS" w:hAnsi="Trebuchet MS"/>
          <w:sz w:val="26"/>
          <w:szCs w:val="26"/>
        </w:rPr>
      </w:pPr>
    </w:p>
    <w:p w14:paraId="0AC5F1CC" w14:textId="7B76CD6D" w:rsidR="009C7798" w:rsidRPr="00F2184A" w:rsidRDefault="00F0218E"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rPr>
        <w:t xml:space="preserve">Notably, since 2019, </w:t>
      </w:r>
      <w:r w:rsidR="00B6457E" w:rsidRPr="00F2184A">
        <w:rPr>
          <w:rFonts w:ascii="Trebuchet MS" w:hAnsi="Trebuchet MS"/>
          <w:sz w:val="26"/>
          <w:szCs w:val="26"/>
        </w:rPr>
        <w:t xml:space="preserve">as it was mentioned yesterday during the technical sessions, </w:t>
      </w:r>
      <w:r w:rsidRPr="00F2184A">
        <w:rPr>
          <w:rFonts w:ascii="Trebuchet MS" w:hAnsi="Trebuchet MS"/>
          <w:sz w:val="26"/>
          <w:szCs w:val="26"/>
        </w:rPr>
        <w:t>countries across the continent have consistently maintained or increased their national budget allocations for school meals, demonstrating strengthened ownership, sustained political commitment, and recognition of school feeding as a strategic investment in human capital and long-term development.</w:t>
      </w:r>
    </w:p>
    <w:p w14:paraId="3893F0B3" w14:textId="77777777" w:rsidR="00F0218E" w:rsidRPr="00F2184A" w:rsidRDefault="00F0218E" w:rsidP="00F2184A">
      <w:pPr>
        <w:shd w:val="clear" w:color="auto" w:fill="FFFFFF"/>
        <w:spacing w:after="0" w:line="276" w:lineRule="auto"/>
        <w:ind w:left="-360"/>
        <w:jc w:val="both"/>
        <w:rPr>
          <w:rFonts w:ascii="Trebuchet MS" w:hAnsi="Trebuchet MS"/>
          <w:sz w:val="26"/>
          <w:szCs w:val="26"/>
          <w:lang w:val="en-GB"/>
        </w:rPr>
      </w:pPr>
    </w:p>
    <w:p w14:paraId="66D9E22B" w14:textId="77777777" w:rsidR="009C7798" w:rsidRPr="00F2184A" w:rsidRDefault="009C7798"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This is a clear demonstration that African leaders increasingly view school feeding beyond its social welfare contribution but as a sovereign investment in national stability, human capital development, and economic growth. </w:t>
      </w:r>
    </w:p>
    <w:p w14:paraId="4FC67B43"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0C73ABE9" w14:textId="77777777" w:rsidR="009C7798" w:rsidRPr="00F2184A" w:rsidRDefault="009C7798"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Reports continue to affirm that every dollar invested in school feeding yields up to $9 in economic returns through enhanced health, improved educational outcomes, and strengthened local agricultural systems. </w:t>
      </w:r>
    </w:p>
    <w:p w14:paraId="4C96B2B4"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4C5291E9" w14:textId="77777777" w:rsidR="009C7798" w:rsidRPr="00F2184A" w:rsidRDefault="009C7798" w:rsidP="00F2184A">
      <w:pPr>
        <w:shd w:val="clear" w:color="auto" w:fill="FFFFFF"/>
        <w:spacing w:after="0" w:line="276" w:lineRule="auto"/>
        <w:jc w:val="both"/>
        <w:rPr>
          <w:rFonts w:ascii="Trebuchet MS" w:hAnsi="Trebuchet MS"/>
          <w:b/>
          <w:bCs/>
          <w:sz w:val="26"/>
          <w:szCs w:val="26"/>
          <w:lang w:val="en-GB"/>
        </w:rPr>
      </w:pPr>
      <w:r w:rsidRPr="00F2184A">
        <w:rPr>
          <w:rFonts w:ascii="Trebuchet MS" w:hAnsi="Trebuchet MS"/>
          <w:b/>
          <w:bCs/>
          <w:sz w:val="26"/>
          <w:szCs w:val="26"/>
          <w:lang w:val="en-GB"/>
        </w:rPr>
        <w:t>Your Excellencies, ladies and gentlemen </w:t>
      </w:r>
    </w:p>
    <w:p w14:paraId="16B46E6A"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22FC9906" w14:textId="77777777" w:rsidR="009C7798" w:rsidRPr="00F2184A" w:rsidRDefault="009C7798" w:rsidP="00F2184A">
      <w:pPr>
        <w:pStyle w:val="ListParagraph"/>
        <w:numPr>
          <w:ilvl w:val="0"/>
          <w:numId w:val="37"/>
        </w:numPr>
        <w:shd w:val="clear" w:color="auto" w:fill="FFFFFF"/>
        <w:spacing w:after="0" w:line="276" w:lineRule="auto"/>
        <w:ind w:left="360" w:firstLine="0"/>
        <w:jc w:val="both"/>
        <w:rPr>
          <w:rFonts w:ascii="Trebuchet MS" w:hAnsi="Trebuchet MS"/>
          <w:sz w:val="26"/>
          <w:szCs w:val="26"/>
          <w:lang w:val="en-GB"/>
        </w:rPr>
      </w:pPr>
      <w:r w:rsidRPr="00F2184A">
        <w:rPr>
          <w:rFonts w:ascii="Trebuchet MS" w:hAnsi="Trebuchet MS"/>
          <w:sz w:val="26"/>
          <w:szCs w:val="26"/>
          <w:lang w:val="en-GB"/>
        </w:rPr>
        <w:t>Despite these gains, our progress is threatened by climate shocks, economic fluctuations, demographic pressures, and persistent WASH infrastructure gaps. These challenges call for strategic, coordinated, and innovative responses. </w:t>
      </w:r>
    </w:p>
    <w:p w14:paraId="4F873DB7"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12577AB6" w14:textId="0A4FC428" w:rsidR="009C7798" w:rsidRPr="00F2184A" w:rsidRDefault="009C7798" w:rsidP="00F2184A">
      <w:pPr>
        <w:pStyle w:val="ListParagraph"/>
        <w:numPr>
          <w:ilvl w:val="0"/>
          <w:numId w:val="37"/>
        </w:numPr>
        <w:shd w:val="clear" w:color="auto" w:fill="FFFFFF"/>
        <w:spacing w:after="0" w:line="276" w:lineRule="auto"/>
        <w:ind w:left="360" w:firstLine="0"/>
        <w:jc w:val="both"/>
        <w:rPr>
          <w:rFonts w:ascii="Trebuchet MS" w:hAnsi="Trebuchet MS"/>
          <w:sz w:val="26"/>
          <w:szCs w:val="26"/>
          <w:lang w:val="en-GB"/>
        </w:rPr>
      </w:pPr>
      <w:r w:rsidRPr="00F2184A">
        <w:rPr>
          <w:rFonts w:ascii="Trebuchet MS" w:hAnsi="Trebuchet MS"/>
          <w:sz w:val="26"/>
          <w:szCs w:val="26"/>
          <w:lang w:val="en-GB"/>
        </w:rPr>
        <w:t xml:space="preserve">Therefore, the African Union Commission urges Member States to prioritize </w:t>
      </w:r>
      <w:r w:rsidR="00183748" w:rsidRPr="00F2184A">
        <w:rPr>
          <w:rFonts w:ascii="Trebuchet MS" w:hAnsi="Trebuchet MS"/>
          <w:sz w:val="26"/>
          <w:szCs w:val="26"/>
          <w:lang w:val="en-GB"/>
        </w:rPr>
        <w:t>supportive</w:t>
      </w:r>
      <w:r w:rsidRPr="00F2184A">
        <w:rPr>
          <w:rFonts w:ascii="Trebuchet MS" w:hAnsi="Trebuchet MS"/>
          <w:sz w:val="26"/>
          <w:szCs w:val="26"/>
          <w:lang w:val="en-GB"/>
        </w:rPr>
        <w:t xml:space="preserve"> policy and governance imperatives: Clean water and safe sanitation must be integrated as mandatory components of every school feeding investment. This is essential to ensuring food safety, protecting health, promoting hygiene, and reducing absenteeism among girls. </w:t>
      </w:r>
    </w:p>
    <w:p w14:paraId="410B5ACE"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6BA75DA3" w14:textId="77777777" w:rsidR="009C7798" w:rsidRPr="00F2184A" w:rsidRDefault="009C7798" w:rsidP="00F2184A">
      <w:pPr>
        <w:pStyle w:val="ListParagraph"/>
        <w:numPr>
          <w:ilvl w:val="0"/>
          <w:numId w:val="37"/>
        </w:numPr>
        <w:shd w:val="clear" w:color="auto" w:fill="FFFFFF"/>
        <w:spacing w:after="0" w:line="276" w:lineRule="auto"/>
        <w:ind w:left="360" w:firstLine="0"/>
        <w:jc w:val="both"/>
        <w:rPr>
          <w:rFonts w:ascii="Trebuchet MS" w:hAnsi="Trebuchet MS"/>
          <w:sz w:val="26"/>
          <w:szCs w:val="26"/>
          <w:lang w:val="en-GB"/>
        </w:rPr>
      </w:pPr>
      <w:r w:rsidRPr="00F2184A">
        <w:rPr>
          <w:rFonts w:ascii="Trebuchet MS" w:hAnsi="Trebuchet MS"/>
          <w:sz w:val="26"/>
          <w:szCs w:val="26"/>
          <w:lang w:val="en-GB"/>
        </w:rPr>
        <w:t>Beyond the nutritious meals that School feeding programmes must provide, we expect improved safeguard dignity and resilience. </w:t>
      </w:r>
    </w:p>
    <w:p w14:paraId="0EC01707"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7A400EBA" w14:textId="1FC538EC" w:rsidR="009C7798" w:rsidRPr="00F2184A" w:rsidRDefault="009C7798" w:rsidP="00F2184A">
      <w:pPr>
        <w:pStyle w:val="ListParagraph"/>
        <w:numPr>
          <w:ilvl w:val="0"/>
          <w:numId w:val="37"/>
        </w:numPr>
        <w:shd w:val="clear" w:color="auto" w:fill="FFFFFF"/>
        <w:spacing w:after="0" w:line="276" w:lineRule="auto"/>
        <w:ind w:left="360" w:firstLine="0"/>
        <w:jc w:val="both"/>
        <w:rPr>
          <w:rFonts w:ascii="Trebuchet MS" w:hAnsi="Trebuchet MS"/>
          <w:sz w:val="26"/>
          <w:szCs w:val="26"/>
          <w:lang w:val="en-GB"/>
        </w:rPr>
      </w:pPr>
      <w:r w:rsidRPr="00F2184A">
        <w:rPr>
          <w:rFonts w:ascii="Trebuchet MS" w:hAnsi="Trebuchet MS"/>
          <w:sz w:val="26"/>
          <w:szCs w:val="26"/>
          <w:lang w:val="en-GB"/>
        </w:rPr>
        <w:t>While partners remain valued allies, long</w:t>
      </w:r>
      <w:r w:rsidRPr="00F2184A">
        <w:rPr>
          <w:rFonts w:ascii="Trebuchet MS" w:hAnsi="Trebuchet MS"/>
          <w:sz w:val="26"/>
          <w:szCs w:val="26"/>
          <w:lang w:val="en-GB"/>
        </w:rPr>
        <w:noBreakHyphen/>
        <w:t xml:space="preserve">term sustainability depends on </w:t>
      </w:r>
      <w:r w:rsidR="00183748" w:rsidRPr="00F2184A">
        <w:rPr>
          <w:rFonts w:ascii="Trebuchet MS" w:hAnsi="Trebuchet MS"/>
          <w:sz w:val="26"/>
          <w:szCs w:val="26"/>
          <w:lang w:val="en-GB"/>
        </w:rPr>
        <w:t xml:space="preserve">our own </w:t>
      </w:r>
      <w:r w:rsidRPr="00F2184A">
        <w:rPr>
          <w:rFonts w:ascii="Trebuchet MS" w:hAnsi="Trebuchet MS"/>
          <w:sz w:val="26"/>
          <w:szCs w:val="26"/>
          <w:lang w:val="en-GB"/>
        </w:rPr>
        <w:t>domestic financing. </w:t>
      </w:r>
    </w:p>
    <w:p w14:paraId="0681F5B4"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42BB9EE2" w14:textId="59EF47F5" w:rsidR="009C7798" w:rsidRPr="00F2184A" w:rsidRDefault="009C7798" w:rsidP="00F2184A">
      <w:pPr>
        <w:pStyle w:val="ListParagraph"/>
        <w:numPr>
          <w:ilvl w:val="0"/>
          <w:numId w:val="37"/>
        </w:numPr>
        <w:shd w:val="clear" w:color="auto" w:fill="FFFFFF"/>
        <w:spacing w:after="0" w:line="276" w:lineRule="auto"/>
        <w:ind w:left="360" w:firstLine="0"/>
        <w:jc w:val="both"/>
        <w:rPr>
          <w:rFonts w:ascii="Trebuchet MS" w:hAnsi="Trebuchet MS"/>
          <w:sz w:val="26"/>
          <w:szCs w:val="26"/>
          <w:lang w:val="en-GB"/>
        </w:rPr>
      </w:pPr>
      <w:r w:rsidRPr="00F2184A">
        <w:rPr>
          <w:rFonts w:ascii="Trebuchet MS" w:hAnsi="Trebuchet MS"/>
          <w:sz w:val="26"/>
          <w:szCs w:val="26"/>
          <w:lang w:val="en-GB"/>
        </w:rPr>
        <w:t xml:space="preserve">We call on relevant African Union Member States </w:t>
      </w:r>
      <w:proofErr w:type="gramStart"/>
      <w:r w:rsidRPr="00F2184A">
        <w:rPr>
          <w:rFonts w:ascii="Trebuchet MS" w:hAnsi="Trebuchet MS"/>
          <w:sz w:val="26"/>
          <w:szCs w:val="26"/>
          <w:lang w:val="en-GB"/>
        </w:rPr>
        <w:t>Ministries  in</w:t>
      </w:r>
      <w:proofErr w:type="gramEnd"/>
      <w:r w:rsidRPr="00F2184A">
        <w:rPr>
          <w:rFonts w:ascii="Trebuchet MS" w:hAnsi="Trebuchet MS"/>
          <w:sz w:val="26"/>
          <w:szCs w:val="26"/>
          <w:lang w:val="en-GB"/>
        </w:rPr>
        <w:t xml:space="preserve"> charge of Finance, Planning, Education, Health, Agriculture, and Water to strengthen </w:t>
      </w:r>
      <w:r w:rsidR="00183748" w:rsidRPr="00F2184A">
        <w:rPr>
          <w:rFonts w:ascii="Trebuchet MS" w:hAnsi="Trebuchet MS"/>
          <w:sz w:val="26"/>
          <w:szCs w:val="26"/>
          <w:lang w:val="en-GB"/>
        </w:rPr>
        <w:t xml:space="preserve">cross-sector </w:t>
      </w:r>
      <w:r w:rsidRPr="00F2184A">
        <w:rPr>
          <w:rFonts w:ascii="Trebuchet MS" w:hAnsi="Trebuchet MS"/>
          <w:sz w:val="26"/>
          <w:szCs w:val="26"/>
          <w:lang w:val="en-GB"/>
        </w:rPr>
        <w:t>coordination and ring</w:t>
      </w:r>
      <w:r w:rsidRPr="00F2184A">
        <w:rPr>
          <w:rFonts w:ascii="Trebuchet MS" w:hAnsi="Trebuchet MS"/>
          <w:sz w:val="26"/>
          <w:szCs w:val="26"/>
          <w:lang w:val="en-GB"/>
        </w:rPr>
        <w:noBreakHyphen/>
        <w:t xml:space="preserve">fence national budget allocations that support local food procurement, empower smallholder farmers, especially women-led </w:t>
      </w:r>
      <w:proofErr w:type="gramStart"/>
      <w:r w:rsidRPr="00F2184A">
        <w:rPr>
          <w:rFonts w:ascii="Trebuchet MS" w:hAnsi="Trebuchet MS"/>
          <w:sz w:val="26"/>
          <w:szCs w:val="26"/>
          <w:lang w:val="en-GB"/>
        </w:rPr>
        <w:t>cooperatives ;</w:t>
      </w:r>
      <w:proofErr w:type="gramEnd"/>
      <w:r w:rsidRPr="00F2184A">
        <w:rPr>
          <w:rFonts w:ascii="Trebuchet MS" w:hAnsi="Trebuchet MS"/>
          <w:sz w:val="26"/>
          <w:szCs w:val="26"/>
          <w:lang w:val="en-GB"/>
        </w:rPr>
        <w:t xml:space="preserve"> and build resilient local food systems. </w:t>
      </w:r>
    </w:p>
    <w:p w14:paraId="32CB0930"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322C3C0C" w14:textId="77777777" w:rsidR="009C7798" w:rsidRPr="00F2184A" w:rsidRDefault="009C7798" w:rsidP="00F2184A">
      <w:pPr>
        <w:pStyle w:val="ListParagraph"/>
        <w:numPr>
          <w:ilvl w:val="0"/>
          <w:numId w:val="37"/>
        </w:numPr>
        <w:shd w:val="clear" w:color="auto" w:fill="FFFFFF"/>
        <w:spacing w:after="0" w:line="276" w:lineRule="auto"/>
        <w:ind w:left="360" w:firstLine="0"/>
        <w:jc w:val="both"/>
        <w:rPr>
          <w:rFonts w:ascii="Trebuchet MS" w:hAnsi="Trebuchet MS"/>
          <w:sz w:val="26"/>
          <w:szCs w:val="26"/>
          <w:lang w:val="en-GB"/>
        </w:rPr>
      </w:pPr>
      <w:r w:rsidRPr="00F2184A">
        <w:rPr>
          <w:rFonts w:ascii="Trebuchet MS" w:hAnsi="Trebuchet MS"/>
          <w:sz w:val="26"/>
          <w:szCs w:val="26"/>
          <w:lang w:val="en-GB"/>
        </w:rPr>
        <w:t>Silos always hinder progress. The future of Home</w:t>
      </w:r>
      <w:r w:rsidRPr="00F2184A">
        <w:rPr>
          <w:rFonts w:ascii="Trebuchet MS" w:hAnsi="Trebuchet MS"/>
          <w:sz w:val="26"/>
          <w:szCs w:val="26"/>
          <w:lang w:val="en-GB"/>
        </w:rPr>
        <w:noBreakHyphen/>
        <w:t>Grown School Feeding depends on coherent, synchronized action across sectors and levels of government. The food we serve in schools as earlier referred to must be nutritious, safely prepared, and locally sourced. </w:t>
      </w:r>
    </w:p>
    <w:p w14:paraId="66086861"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6B995123" w14:textId="77777777" w:rsidR="009C7798" w:rsidRPr="00F2184A" w:rsidRDefault="009C7798" w:rsidP="00F2184A">
      <w:pPr>
        <w:pStyle w:val="ListParagraph"/>
        <w:numPr>
          <w:ilvl w:val="0"/>
          <w:numId w:val="37"/>
        </w:numPr>
        <w:shd w:val="clear" w:color="auto" w:fill="FFFFFF"/>
        <w:spacing w:after="0" w:line="276" w:lineRule="auto"/>
        <w:ind w:left="360" w:firstLine="0"/>
        <w:jc w:val="both"/>
        <w:rPr>
          <w:rFonts w:ascii="Trebuchet MS" w:hAnsi="Trebuchet MS"/>
          <w:sz w:val="26"/>
          <w:szCs w:val="26"/>
          <w:lang w:val="en-GB"/>
        </w:rPr>
      </w:pPr>
      <w:r w:rsidRPr="00F2184A">
        <w:rPr>
          <w:rFonts w:ascii="Trebuchet MS" w:hAnsi="Trebuchet MS"/>
          <w:sz w:val="26"/>
          <w:szCs w:val="26"/>
          <w:lang w:val="en-GB"/>
        </w:rPr>
        <w:t>The Gaborone Call to Action, which we shall endorse later today, will serve as an actionable covenant, anchored in time</w:t>
      </w:r>
      <w:r w:rsidRPr="00F2184A">
        <w:rPr>
          <w:rFonts w:ascii="Trebuchet MS" w:hAnsi="Trebuchet MS"/>
          <w:sz w:val="26"/>
          <w:szCs w:val="26"/>
          <w:lang w:val="en-GB"/>
        </w:rPr>
        <w:noBreakHyphen/>
        <w:t>bound commitments and monitored through the AU Accountability Framework and SDG4 Scorecards. </w:t>
      </w:r>
    </w:p>
    <w:p w14:paraId="73CAAE3D"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418B442F" w14:textId="77777777" w:rsidR="009C7798" w:rsidRPr="00F2184A" w:rsidRDefault="009C7798" w:rsidP="00F2184A">
      <w:pPr>
        <w:pStyle w:val="ListParagraph"/>
        <w:numPr>
          <w:ilvl w:val="0"/>
          <w:numId w:val="37"/>
        </w:numPr>
        <w:shd w:val="clear" w:color="auto" w:fill="FFFFFF"/>
        <w:spacing w:after="0" w:line="276" w:lineRule="auto"/>
        <w:ind w:left="360" w:firstLine="0"/>
        <w:jc w:val="both"/>
        <w:rPr>
          <w:rFonts w:ascii="Trebuchet MS" w:hAnsi="Trebuchet MS"/>
          <w:sz w:val="26"/>
          <w:szCs w:val="26"/>
          <w:lang w:val="en-GB"/>
        </w:rPr>
      </w:pPr>
      <w:r w:rsidRPr="00F2184A">
        <w:rPr>
          <w:rFonts w:ascii="Trebuchet MS" w:hAnsi="Trebuchet MS"/>
          <w:sz w:val="26"/>
          <w:szCs w:val="26"/>
          <w:lang w:val="en-GB"/>
        </w:rPr>
        <w:t>When Home Grown School Feeding is paired with robust WASH systems, it becomes a transformative force. It stimulates rural economies, supports smallholder farmers, promotes gender equality, strengthens local food value chains, and enhances education and health outcomes. </w:t>
      </w:r>
    </w:p>
    <w:p w14:paraId="16C399D1"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68F09920" w14:textId="77777777" w:rsidR="009C7798" w:rsidRPr="00F2184A" w:rsidRDefault="009C7798" w:rsidP="00F2184A">
      <w:pPr>
        <w:pStyle w:val="ListParagraph"/>
        <w:numPr>
          <w:ilvl w:val="0"/>
          <w:numId w:val="37"/>
        </w:numPr>
        <w:shd w:val="clear" w:color="auto" w:fill="FFFFFF"/>
        <w:spacing w:after="0" w:line="276" w:lineRule="auto"/>
        <w:ind w:left="360" w:firstLine="0"/>
        <w:jc w:val="both"/>
        <w:rPr>
          <w:rFonts w:ascii="Trebuchet MS" w:hAnsi="Trebuchet MS"/>
          <w:sz w:val="26"/>
          <w:szCs w:val="26"/>
          <w:lang w:val="en-GB"/>
        </w:rPr>
      </w:pPr>
      <w:r w:rsidRPr="00F2184A">
        <w:rPr>
          <w:rFonts w:ascii="Trebuchet MS" w:hAnsi="Trebuchet MS"/>
          <w:sz w:val="26"/>
          <w:szCs w:val="26"/>
          <w:lang w:val="en-GB"/>
        </w:rPr>
        <w:t>This integrated approach is essential for delivering the aspirations of Agenda 2063 and ensuring the effective implementation of the AU Decade of Education and Skills (2025–2034). </w:t>
      </w:r>
    </w:p>
    <w:p w14:paraId="712F5549"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3FE7CA9B" w14:textId="1033B963" w:rsidR="009C7798" w:rsidRPr="00F2184A" w:rsidRDefault="009C7798" w:rsidP="00F2184A">
      <w:pPr>
        <w:shd w:val="clear" w:color="auto" w:fill="FFFFFF"/>
        <w:spacing w:after="0" w:line="276" w:lineRule="auto"/>
        <w:jc w:val="both"/>
        <w:rPr>
          <w:rFonts w:ascii="Trebuchet MS" w:hAnsi="Trebuchet MS"/>
          <w:b/>
          <w:bCs/>
          <w:sz w:val="26"/>
          <w:szCs w:val="26"/>
          <w:lang w:val="en-GB"/>
        </w:rPr>
      </w:pPr>
      <w:r w:rsidRPr="00F2184A">
        <w:rPr>
          <w:rFonts w:ascii="Trebuchet MS" w:hAnsi="Trebuchet MS"/>
          <w:b/>
          <w:bCs/>
          <w:sz w:val="26"/>
          <w:szCs w:val="26"/>
          <w:lang w:val="en-GB"/>
        </w:rPr>
        <w:t xml:space="preserve">Your </w:t>
      </w:r>
      <w:r w:rsidR="00183748" w:rsidRPr="00F2184A">
        <w:rPr>
          <w:rFonts w:ascii="Trebuchet MS" w:hAnsi="Trebuchet MS"/>
          <w:b/>
          <w:bCs/>
          <w:sz w:val="26"/>
          <w:szCs w:val="26"/>
          <w:lang w:val="en-GB"/>
        </w:rPr>
        <w:t xml:space="preserve">Honor, </w:t>
      </w:r>
      <w:r w:rsidRPr="00F2184A">
        <w:rPr>
          <w:rFonts w:ascii="Trebuchet MS" w:hAnsi="Trebuchet MS"/>
          <w:b/>
          <w:bCs/>
          <w:sz w:val="26"/>
          <w:szCs w:val="26"/>
          <w:lang w:val="en-GB"/>
        </w:rPr>
        <w:t>Excellencies, Ladies and Gentlemen, </w:t>
      </w:r>
    </w:p>
    <w:p w14:paraId="3A54642A"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52938084" w14:textId="77777777" w:rsidR="009C7798" w:rsidRPr="00F2184A" w:rsidRDefault="009C7798" w:rsidP="00F2184A">
      <w:pPr>
        <w:pStyle w:val="ListParagraph"/>
        <w:numPr>
          <w:ilvl w:val="0"/>
          <w:numId w:val="37"/>
        </w:numPr>
        <w:shd w:val="clear" w:color="auto" w:fill="FFFFFF"/>
        <w:spacing w:after="0" w:line="276" w:lineRule="auto"/>
        <w:ind w:left="0" w:firstLine="0"/>
        <w:jc w:val="both"/>
        <w:rPr>
          <w:rFonts w:ascii="Trebuchet MS" w:hAnsi="Trebuchet MS"/>
          <w:sz w:val="26"/>
          <w:szCs w:val="26"/>
          <w:lang w:val="en-GB"/>
        </w:rPr>
      </w:pPr>
      <w:r w:rsidRPr="00F2184A">
        <w:rPr>
          <w:rFonts w:ascii="Trebuchet MS" w:hAnsi="Trebuchet MS"/>
          <w:sz w:val="26"/>
          <w:szCs w:val="26"/>
          <w:lang w:val="en-GB"/>
        </w:rPr>
        <w:t>The future of Africa depends on the investments we make in our children today. Let us embrace policies that safeguard their wellbeing, increase domestic financing, foster innovation, and break down institutional barriers. </w:t>
      </w:r>
    </w:p>
    <w:p w14:paraId="7FB618F2"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07E809AF" w14:textId="77777777" w:rsidR="009C7798" w:rsidRPr="00F2184A" w:rsidRDefault="009C7798" w:rsidP="00F2184A">
      <w:pPr>
        <w:pStyle w:val="ListParagraph"/>
        <w:numPr>
          <w:ilvl w:val="0"/>
          <w:numId w:val="37"/>
        </w:numPr>
        <w:shd w:val="clear" w:color="auto" w:fill="FFFFFF"/>
        <w:spacing w:after="0" w:line="276" w:lineRule="auto"/>
        <w:ind w:left="0" w:firstLine="0"/>
        <w:jc w:val="both"/>
        <w:rPr>
          <w:rFonts w:ascii="Trebuchet MS" w:hAnsi="Trebuchet MS"/>
          <w:sz w:val="26"/>
          <w:szCs w:val="26"/>
          <w:lang w:val="en-GB"/>
        </w:rPr>
      </w:pPr>
      <w:r w:rsidRPr="00F2184A">
        <w:rPr>
          <w:rFonts w:ascii="Trebuchet MS" w:hAnsi="Trebuchet MS"/>
          <w:sz w:val="26"/>
          <w:szCs w:val="26"/>
          <w:lang w:val="en-GB"/>
        </w:rPr>
        <w:t>Let us listen to teachers, parents, communities, and most importantly, the children themselves. </w:t>
      </w:r>
    </w:p>
    <w:p w14:paraId="6BC82529"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256D3E2C" w14:textId="77777777" w:rsidR="00D97FEF" w:rsidRPr="00F2184A" w:rsidRDefault="00D97FEF"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 xml:space="preserve">I will use this very important moment to talk about the Continental Campaign #AfricaEducatesHer, championed by the African Union and implemented through the African Union International Centre for Girls and Women’s Education. This initiative inseparable from the success of our Home-Grown School Feeding programmes. </w:t>
      </w:r>
    </w:p>
    <w:p w14:paraId="125F3AB7" w14:textId="0EE21953" w:rsidR="00D97FEF" w:rsidRPr="00F2184A" w:rsidRDefault="00D97FEF"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Evidence shows that school feeding programmes increase girls’ enrolment by up to 9 percent and significantly improve attendance and retention, particularly in food-insecure and rural communities.</w:t>
      </w:r>
    </w:p>
    <w:p w14:paraId="2FDA5C7B" w14:textId="77777777" w:rsidR="00F0218E" w:rsidRPr="00F2184A" w:rsidRDefault="00F0218E" w:rsidP="00F2184A">
      <w:pPr>
        <w:pStyle w:val="ListParagraph"/>
        <w:shd w:val="clear" w:color="auto" w:fill="FFFFFF"/>
        <w:spacing w:after="0" w:line="276" w:lineRule="auto"/>
        <w:ind w:left="360"/>
        <w:jc w:val="both"/>
        <w:rPr>
          <w:rFonts w:ascii="Trebuchet MS" w:hAnsi="Trebuchet MS"/>
          <w:sz w:val="26"/>
          <w:szCs w:val="26"/>
          <w:lang w:val="en-GB"/>
        </w:rPr>
      </w:pPr>
    </w:p>
    <w:p w14:paraId="716D8DB6" w14:textId="742A104F" w:rsidR="00D97FEF" w:rsidRPr="00F2184A" w:rsidRDefault="00D97FEF" w:rsidP="00F2184A">
      <w:pPr>
        <w:pStyle w:val="ListParagraph"/>
        <w:numPr>
          <w:ilvl w:val="0"/>
          <w:numId w:val="37"/>
        </w:numPr>
        <w:shd w:val="clear" w:color="auto" w:fill="FFFFFF"/>
        <w:spacing w:after="0" w:line="276" w:lineRule="auto"/>
        <w:ind w:left="360"/>
        <w:jc w:val="both"/>
        <w:rPr>
          <w:rFonts w:ascii="Trebuchet MS" w:hAnsi="Trebuchet MS"/>
          <w:sz w:val="26"/>
          <w:szCs w:val="26"/>
          <w:lang w:val="en-GB"/>
        </w:rPr>
      </w:pPr>
      <w:r w:rsidRPr="00F2184A">
        <w:rPr>
          <w:rFonts w:ascii="Trebuchet MS" w:hAnsi="Trebuchet MS"/>
          <w:sz w:val="26"/>
          <w:szCs w:val="26"/>
          <w:lang w:val="en-GB"/>
        </w:rPr>
        <w:t>Therefore, scaling up resilient, nutrition-sensitive, and gender-responsive school feeding systems is a strategic instrument for delivering the objectives of #AfricaEducatesHer and safeguarding the human capital ambitions of Agenda 2063.</w:t>
      </w:r>
    </w:p>
    <w:p w14:paraId="4F843C82" w14:textId="77777777" w:rsidR="00D97FEF" w:rsidRPr="00F2184A" w:rsidRDefault="00D97FEF" w:rsidP="00F2184A">
      <w:pPr>
        <w:pStyle w:val="ListParagraph"/>
        <w:shd w:val="clear" w:color="auto" w:fill="FFFFFF"/>
        <w:spacing w:after="0" w:line="276" w:lineRule="auto"/>
        <w:ind w:left="0"/>
        <w:jc w:val="both"/>
        <w:rPr>
          <w:rFonts w:ascii="Trebuchet MS" w:hAnsi="Trebuchet MS"/>
          <w:sz w:val="26"/>
          <w:szCs w:val="26"/>
          <w:lang w:val="en-GB"/>
        </w:rPr>
      </w:pPr>
    </w:p>
    <w:p w14:paraId="12E27775" w14:textId="594F4D3B" w:rsidR="00D97FEF" w:rsidRPr="00F2184A" w:rsidRDefault="00D97FEF" w:rsidP="00F2184A">
      <w:pPr>
        <w:pStyle w:val="ListParagraph"/>
        <w:numPr>
          <w:ilvl w:val="0"/>
          <w:numId w:val="37"/>
        </w:numPr>
        <w:shd w:val="clear" w:color="auto" w:fill="FFFFFF"/>
        <w:spacing w:after="0" w:line="276" w:lineRule="auto"/>
        <w:ind w:left="0" w:firstLine="0"/>
        <w:jc w:val="both"/>
        <w:rPr>
          <w:rFonts w:ascii="Trebuchet MS" w:hAnsi="Trebuchet MS"/>
          <w:sz w:val="26"/>
          <w:szCs w:val="26"/>
          <w:lang w:val="en-GB"/>
        </w:rPr>
      </w:pPr>
      <w:r w:rsidRPr="00F2184A">
        <w:rPr>
          <w:rFonts w:ascii="Trebuchet MS" w:hAnsi="Trebuchet MS"/>
          <w:sz w:val="26"/>
          <w:szCs w:val="26"/>
          <w:lang w:val="en-GB"/>
        </w:rPr>
        <w:t>We thank the 15 African Countries that launched the Campaign already and encourage other governments to join the movement starting by nominating focal points to the African Union International Centre for Girls and Women's Education (AU/CIEFFA). </w:t>
      </w:r>
    </w:p>
    <w:p w14:paraId="0B527086" w14:textId="77777777" w:rsidR="00E02497" w:rsidRPr="00F2184A" w:rsidRDefault="00E02497" w:rsidP="00F2184A">
      <w:pPr>
        <w:shd w:val="clear" w:color="auto" w:fill="FFFFFF"/>
        <w:spacing w:after="0" w:line="276" w:lineRule="auto"/>
        <w:jc w:val="both"/>
        <w:rPr>
          <w:rFonts w:ascii="Trebuchet MS" w:hAnsi="Trebuchet MS"/>
          <w:b/>
          <w:bCs/>
          <w:sz w:val="26"/>
          <w:szCs w:val="26"/>
          <w:lang w:val="en-GB"/>
        </w:rPr>
      </w:pPr>
    </w:p>
    <w:p w14:paraId="6792A431" w14:textId="5A5BB598" w:rsidR="00E02497" w:rsidRPr="00F2184A" w:rsidRDefault="00E02497" w:rsidP="00F2184A">
      <w:pPr>
        <w:shd w:val="clear" w:color="auto" w:fill="FFFFFF"/>
        <w:spacing w:after="0" w:line="276" w:lineRule="auto"/>
        <w:jc w:val="both"/>
        <w:rPr>
          <w:rFonts w:ascii="Trebuchet MS" w:hAnsi="Trebuchet MS"/>
          <w:b/>
          <w:bCs/>
          <w:sz w:val="26"/>
          <w:szCs w:val="26"/>
          <w:lang w:val="en-GB"/>
        </w:rPr>
      </w:pPr>
      <w:r w:rsidRPr="00F2184A">
        <w:rPr>
          <w:rFonts w:ascii="Trebuchet MS" w:hAnsi="Trebuchet MS"/>
          <w:b/>
          <w:bCs/>
          <w:sz w:val="26"/>
          <w:szCs w:val="26"/>
          <w:lang w:val="en-GB"/>
        </w:rPr>
        <w:t>Your Excellencies, Ladies and Gentlemen, </w:t>
      </w:r>
    </w:p>
    <w:p w14:paraId="07B0E529" w14:textId="77777777" w:rsidR="006656B9" w:rsidRPr="00F2184A" w:rsidRDefault="006656B9" w:rsidP="00F2184A">
      <w:pPr>
        <w:spacing w:line="276" w:lineRule="auto"/>
        <w:rPr>
          <w:rFonts w:ascii="Trebuchet MS" w:hAnsi="Trebuchet MS"/>
          <w:sz w:val="26"/>
          <w:szCs w:val="26"/>
          <w:lang w:val="en-GB"/>
        </w:rPr>
      </w:pPr>
    </w:p>
    <w:p w14:paraId="2B2F47AD" w14:textId="77777777" w:rsidR="00E02497" w:rsidRPr="00F2184A" w:rsidRDefault="006656B9" w:rsidP="00F2184A">
      <w:pPr>
        <w:pStyle w:val="ListParagraph"/>
        <w:numPr>
          <w:ilvl w:val="0"/>
          <w:numId w:val="37"/>
        </w:numPr>
        <w:shd w:val="clear" w:color="auto" w:fill="FFFFFF"/>
        <w:spacing w:after="0" w:line="276" w:lineRule="auto"/>
        <w:ind w:left="0" w:firstLine="0"/>
        <w:jc w:val="both"/>
        <w:rPr>
          <w:rFonts w:ascii="Trebuchet MS" w:hAnsi="Trebuchet MS"/>
          <w:sz w:val="26"/>
          <w:szCs w:val="26"/>
          <w:lang w:val="en-GB"/>
        </w:rPr>
      </w:pPr>
      <w:r w:rsidRPr="00F2184A">
        <w:rPr>
          <w:rFonts w:ascii="Trebuchet MS" w:hAnsi="Trebuchet MS"/>
          <w:sz w:val="26"/>
          <w:szCs w:val="26"/>
        </w:rPr>
        <w:t xml:space="preserve">Before I conclude, I must </w:t>
      </w:r>
      <w:r w:rsidR="00E02497" w:rsidRPr="00F2184A">
        <w:rPr>
          <w:rFonts w:ascii="Trebuchet MS" w:hAnsi="Trebuchet MS"/>
          <w:sz w:val="26"/>
          <w:szCs w:val="26"/>
        </w:rPr>
        <w:t xml:space="preserve">once again </w:t>
      </w:r>
      <w:r w:rsidRPr="00F2184A">
        <w:rPr>
          <w:rFonts w:ascii="Trebuchet MS" w:hAnsi="Trebuchet MS"/>
          <w:sz w:val="26"/>
          <w:szCs w:val="26"/>
        </w:rPr>
        <w:t xml:space="preserve">extend our profound gratitude to the Government of Botswana for the warm hospitality extended to all delegations, including the memorable gala dinners. </w:t>
      </w:r>
    </w:p>
    <w:p w14:paraId="7F92DC7B" w14:textId="77777777" w:rsidR="00E02497" w:rsidRPr="00F2184A" w:rsidRDefault="00E02497" w:rsidP="00F2184A">
      <w:pPr>
        <w:pStyle w:val="ListParagraph"/>
        <w:shd w:val="clear" w:color="auto" w:fill="FFFFFF"/>
        <w:spacing w:after="0" w:line="276" w:lineRule="auto"/>
        <w:ind w:left="0"/>
        <w:jc w:val="both"/>
        <w:rPr>
          <w:rFonts w:ascii="Trebuchet MS" w:hAnsi="Trebuchet MS"/>
          <w:sz w:val="26"/>
          <w:szCs w:val="26"/>
          <w:lang w:val="en-GB"/>
        </w:rPr>
      </w:pPr>
    </w:p>
    <w:p w14:paraId="56E41971" w14:textId="5FD48659" w:rsidR="006656B9" w:rsidRPr="00F2184A" w:rsidRDefault="00E02497" w:rsidP="00F2184A">
      <w:pPr>
        <w:pStyle w:val="ListParagraph"/>
        <w:shd w:val="clear" w:color="auto" w:fill="FFFFFF"/>
        <w:spacing w:after="0" w:line="276" w:lineRule="auto"/>
        <w:ind w:left="0"/>
        <w:jc w:val="both"/>
        <w:rPr>
          <w:rFonts w:ascii="Trebuchet MS" w:hAnsi="Trebuchet MS"/>
          <w:sz w:val="26"/>
          <w:szCs w:val="26"/>
          <w:lang w:val="en-GB"/>
        </w:rPr>
      </w:pPr>
      <w:r w:rsidRPr="00F2184A">
        <w:rPr>
          <w:rFonts w:ascii="Trebuchet MS" w:hAnsi="Trebuchet MS"/>
          <w:sz w:val="26"/>
          <w:szCs w:val="26"/>
        </w:rPr>
        <w:lastRenderedPageBreak/>
        <w:t>The main</w:t>
      </w:r>
      <w:r w:rsidR="006656B9" w:rsidRPr="00F2184A">
        <w:rPr>
          <w:rFonts w:ascii="Trebuchet MS" w:hAnsi="Trebuchet MS"/>
          <w:sz w:val="26"/>
          <w:szCs w:val="26"/>
        </w:rPr>
        <w:t xml:space="preserve"> highlight of this engagement has been the involvement of the children themselves. Their voices remind us of the 'why' behind our work. Botswana's legacy of school feeding stands as a commendable model for benchmarking across our continent, proving that sustained political commitment yields generational dividends.</w:t>
      </w:r>
    </w:p>
    <w:p w14:paraId="13876680" w14:textId="77777777" w:rsidR="009C7798" w:rsidRPr="00F2184A" w:rsidRDefault="009C7798" w:rsidP="00F2184A">
      <w:pPr>
        <w:shd w:val="clear" w:color="auto" w:fill="FFFFFF"/>
        <w:spacing w:after="0" w:line="276" w:lineRule="auto"/>
        <w:jc w:val="both"/>
        <w:rPr>
          <w:rFonts w:ascii="Trebuchet MS" w:hAnsi="Trebuchet MS"/>
          <w:sz w:val="26"/>
          <w:szCs w:val="26"/>
          <w:lang w:val="en-GB"/>
        </w:rPr>
      </w:pPr>
    </w:p>
    <w:p w14:paraId="0C6562C9" w14:textId="7402E014" w:rsidR="00E02497" w:rsidRPr="00F2184A" w:rsidRDefault="00E02497" w:rsidP="00F2184A">
      <w:pPr>
        <w:pStyle w:val="ListParagraph"/>
        <w:numPr>
          <w:ilvl w:val="0"/>
          <w:numId w:val="37"/>
        </w:numPr>
        <w:shd w:val="clear" w:color="auto" w:fill="FFFFFF"/>
        <w:spacing w:after="0" w:line="276" w:lineRule="auto"/>
        <w:ind w:left="0" w:firstLine="0"/>
        <w:jc w:val="both"/>
        <w:rPr>
          <w:rFonts w:ascii="Trebuchet MS" w:hAnsi="Trebuchet MS"/>
          <w:sz w:val="26"/>
          <w:szCs w:val="26"/>
          <w:lang w:val="en-GB"/>
        </w:rPr>
      </w:pPr>
      <w:r w:rsidRPr="00F2184A">
        <w:rPr>
          <w:rFonts w:ascii="Trebuchet MS" w:hAnsi="Trebuchet MS"/>
          <w:sz w:val="26"/>
          <w:szCs w:val="26"/>
        </w:rPr>
        <w:t xml:space="preserve">As we gather </w:t>
      </w:r>
      <w:r w:rsidR="00183748" w:rsidRPr="00F2184A">
        <w:rPr>
          <w:rFonts w:ascii="Trebuchet MS" w:hAnsi="Trebuchet MS"/>
          <w:sz w:val="26"/>
          <w:szCs w:val="26"/>
        </w:rPr>
        <w:t xml:space="preserve">today </w:t>
      </w:r>
      <w:r w:rsidRPr="00F2184A">
        <w:rPr>
          <w:rFonts w:ascii="Trebuchet MS" w:hAnsi="Trebuchet MS"/>
          <w:sz w:val="26"/>
          <w:szCs w:val="26"/>
        </w:rPr>
        <w:t>in Gaborone, let us move beyond celebration toward bold, practical action, reaffirming our</w:t>
      </w:r>
      <w:r w:rsidR="00183748" w:rsidRPr="00F2184A">
        <w:rPr>
          <w:rFonts w:ascii="Trebuchet MS" w:hAnsi="Trebuchet MS"/>
          <w:sz w:val="26"/>
          <w:szCs w:val="26"/>
        </w:rPr>
        <w:t xml:space="preserve"> continental</w:t>
      </w:r>
      <w:r w:rsidRPr="00F2184A">
        <w:rPr>
          <w:rFonts w:ascii="Trebuchet MS" w:hAnsi="Trebuchet MS"/>
          <w:sz w:val="26"/>
          <w:szCs w:val="26"/>
        </w:rPr>
        <w:t xml:space="preserve"> solidarity and shared commitment to ensure that every African child has access to a nutritious meal, clean water, safe sanitation, and the opportunity to reach their full potential. </w:t>
      </w:r>
    </w:p>
    <w:p w14:paraId="068384AF" w14:textId="77777777" w:rsidR="00E02497" w:rsidRPr="00F2184A" w:rsidRDefault="00E02497" w:rsidP="00F2184A">
      <w:pPr>
        <w:pStyle w:val="ListParagraph"/>
        <w:shd w:val="clear" w:color="auto" w:fill="FFFFFF"/>
        <w:spacing w:after="0" w:line="276" w:lineRule="auto"/>
        <w:ind w:left="0"/>
        <w:jc w:val="both"/>
        <w:rPr>
          <w:rFonts w:ascii="Trebuchet MS" w:hAnsi="Trebuchet MS"/>
          <w:sz w:val="26"/>
          <w:szCs w:val="26"/>
          <w:lang w:val="en-GB"/>
        </w:rPr>
      </w:pPr>
    </w:p>
    <w:p w14:paraId="0FC0E087" w14:textId="2C7E652C" w:rsidR="009C7798" w:rsidRPr="00F2184A" w:rsidRDefault="00E02497" w:rsidP="00F2184A">
      <w:pPr>
        <w:pStyle w:val="ListParagraph"/>
        <w:numPr>
          <w:ilvl w:val="0"/>
          <w:numId w:val="37"/>
        </w:numPr>
        <w:shd w:val="clear" w:color="auto" w:fill="FFFFFF"/>
        <w:spacing w:after="0" w:line="276" w:lineRule="auto"/>
        <w:ind w:left="0" w:firstLine="0"/>
        <w:jc w:val="both"/>
        <w:rPr>
          <w:rFonts w:ascii="Trebuchet MS" w:hAnsi="Trebuchet MS"/>
          <w:sz w:val="26"/>
          <w:szCs w:val="26"/>
          <w:lang w:val="en-GB"/>
        </w:rPr>
      </w:pPr>
      <w:r w:rsidRPr="00F2184A">
        <w:rPr>
          <w:rFonts w:ascii="Trebuchet MS" w:hAnsi="Trebuchet MS"/>
          <w:sz w:val="26"/>
          <w:szCs w:val="26"/>
        </w:rPr>
        <w:t>Through strengthened collaboration among governments,</w:t>
      </w:r>
      <w:r w:rsidR="00183748" w:rsidRPr="00F2184A">
        <w:rPr>
          <w:rFonts w:ascii="Trebuchet MS" w:hAnsi="Trebuchet MS"/>
          <w:sz w:val="26"/>
          <w:szCs w:val="26"/>
        </w:rPr>
        <w:t xml:space="preserve"> Regional Economic Communities,</w:t>
      </w:r>
      <w:r w:rsidRPr="00F2184A">
        <w:rPr>
          <w:rFonts w:ascii="Trebuchet MS" w:hAnsi="Trebuchet MS"/>
          <w:sz w:val="26"/>
          <w:szCs w:val="26"/>
        </w:rPr>
        <w:t xml:space="preserve"> partners, civil society, the private sector, educators, parents, and learners themselves, we can build resilient and inclusive school feeding systems that nourish the future, uplift our communities, and advance a prosperous and empowered Africa.</w:t>
      </w:r>
    </w:p>
    <w:p w14:paraId="75724719" w14:textId="77777777" w:rsidR="009C7798" w:rsidRPr="00F2184A" w:rsidRDefault="009C7798" w:rsidP="00F2184A">
      <w:pPr>
        <w:pStyle w:val="ListParagraph"/>
        <w:spacing w:line="276" w:lineRule="auto"/>
        <w:ind w:left="360"/>
        <w:rPr>
          <w:rFonts w:ascii="Trebuchet MS" w:hAnsi="Trebuchet MS"/>
          <w:sz w:val="26"/>
          <w:szCs w:val="26"/>
          <w:lang w:val="en-GB"/>
        </w:rPr>
      </w:pPr>
    </w:p>
    <w:p w14:paraId="0D433197" w14:textId="77777777" w:rsidR="009C7798" w:rsidRPr="00F2184A" w:rsidRDefault="009C7798" w:rsidP="00F2184A">
      <w:pPr>
        <w:pStyle w:val="ListParagraph"/>
        <w:shd w:val="clear" w:color="auto" w:fill="FFFFFF"/>
        <w:spacing w:after="0" w:line="276" w:lineRule="auto"/>
        <w:ind w:left="360"/>
        <w:jc w:val="both"/>
        <w:rPr>
          <w:rFonts w:ascii="Trebuchet MS" w:hAnsi="Trebuchet MS"/>
          <w:b/>
          <w:bCs/>
          <w:sz w:val="26"/>
          <w:szCs w:val="26"/>
        </w:rPr>
      </w:pPr>
      <w:r w:rsidRPr="00F2184A">
        <w:rPr>
          <w:rFonts w:ascii="Trebuchet MS" w:hAnsi="Trebuchet MS"/>
          <w:b/>
          <w:bCs/>
          <w:sz w:val="26"/>
          <w:szCs w:val="26"/>
          <w:lang w:val="en-GB"/>
        </w:rPr>
        <w:t>Happy 11th African Day of School</w:t>
      </w:r>
      <w:r w:rsidRPr="00F2184A">
        <w:rPr>
          <w:rFonts w:ascii="Trebuchet MS" w:hAnsi="Trebuchet MS"/>
          <w:b/>
          <w:bCs/>
          <w:sz w:val="26"/>
          <w:szCs w:val="26"/>
        </w:rPr>
        <w:t xml:space="preserve"> Feeding. </w:t>
      </w:r>
    </w:p>
    <w:p w14:paraId="1CCCB096" w14:textId="77777777" w:rsidR="004535AB" w:rsidRPr="00F2184A" w:rsidRDefault="004535AB" w:rsidP="00F2184A">
      <w:pPr>
        <w:pStyle w:val="ListParagraph"/>
        <w:shd w:val="clear" w:color="auto" w:fill="FFFFFF"/>
        <w:spacing w:after="0" w:line="276" w:lineRule="auto"/>
        <w:ind w:left="360"/>
        <w:jc w:val="both"/>
        <w:rPr>
          <w:rFonts w:ascii="Trebuchet MS" w:hAnsi="Trebuchet MS"/>
          <w:b/>
          <w:bCs/>
          <w:sz w:val="26"/>
          <w:szCs w:val="26"/>
        </w:rPr>
      </w:pPr>
    </w:p>
    <w:p w14:paraId="3ED6D085" w14:textId="77777777" w:rsidR="004535AB" w:rsidRPr="001020E1" w:rsidRDefault="004535AB" w:rsidP="00F0218E">
      <w:pPr>
        <w:pStyle w:val="ListParagraph"/>
        <w:shd w:val="clear" w:color="auto" w:fill="FFFFFF"/>
        <w:spacing w:after="0" w:line="276" w:lineRule="auto"/>
        <w:jc w:val="both"/>
        <w:rPr>
          <w:rFonts w:ascii="Trebuchet MS" w:hAnsi="Trebuchet MS"/>
          <w:b/>
          <w:bCs/>
          <w:sz w:val="25"/>
          <w:szCs w:val="25"/>
        </w:rPr>
      </w:pPr>
    </w:p>
    <w:sectPr w:rsidR="004535AB" w:rsidRPr="001020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E3EB" w14:textId="77777777" w:rsidR="006336F4" w:rsidRDefault="006336F4" w:rsidP="00F04B93">
      <w:pPr>
        <w:spacing w:after="0" w:line="240" w:lineRule="auto"/>
      </w:pPr>
      <w:r>
        <w:separator/>
      </w:r>
    </w:p>
  </w:endnote>
  <w:endnote w:type="continuationSeparator" w:id="0">
    <w:p w14:paraId="3A9D7EED" w14:textId="77777777" w:rsidR="006336F4" w:rsidRDefault="006336F4" w:rsidP="00F0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893984"/>
      <w:docPartObj>
        <w:docPartGallery w:val="Page Numbers (Bottom of Page)"/>
        <w:docPartUnique/>
      </w:docPartObj>
    </w:sdtPr>
    <w:sdtEndPr>
      <w:rPr>
        <w:noProof/>
      </w:rPr>
    </w:sdtEndPr>
    <w:sdtContent>
      <w:p w14:paraId="7755B2F8" w14:textId="039D0940" w:rsidR="00F04B93" w:rsidRDefault="00F04B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40AB" w14:textId="77777777" w:rsidR="00F04B93" w:rsidRDefault="00F0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589C" w14:textId="77777777" w:rsidR="006336F4" w:rsidRDefault="006336F4" w:rsidP="00F04B93">
      <w:pPr>
        <w:spacing w:after="0" w:line="240" w:lineRule="auto"/>
      </w:pPr>
      <w:r>
        <w:separator/>
      </w:r>
    </w:p>
  </w:footnote>
  <w:footnote w:type="continuationSeparator" w:id="0">
    <w:p w14:paraId="3F8B665F" w14:textId="77777777" w:rsidR="006336F4" w:rsidRDefault="006336F4" w:rsidP="00F04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064"/>
    <w:multiLevelType w:val="hybridMultilevel"/>
    <w:tmpl w:val="748E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1479B"/>
    <w:multiLevelType w:val="multilevel"/>
    <w:tmpl w:val="7292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27C59"/>
    <w:multiLevelType w:val="multilevel"/>
    <w:tmpl w:val="7A4A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77AF8"/>
    <w:multiLevelType w:val="multilevel"/>
    <w:tmpl w:val="8D10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A0911"/>
    <w:multiLevelType w:val="multilevel"/>
    <w:tmpl w:val="09903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06321"/>
    <w:multiLevelType w:val="multilevel"/>
    <w:tmpl w:val="65B65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25994"/>
    <w:multiLevelType w:val="multilevel"/>
    <w:tmpl w:val="B6A20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C60FC"/>
    <w:multiLevelType w:val="multilevel"/>
    <w:tmpl w:val="C0ECB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920EE"/>
    <w:multiLevelType w:val="multilevel"/>
    <w:tmpl w:val="1A1AAE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B7013D4"/>
    <w:multiLevelType w:val="multilevel"/>
    <w:tmpl w:val="B97E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CD7317"/>
    <w:multiLevelType w:val="multilevel"/>
    <w:tmpl w:val="34E6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9133BD"/>
    <w:multiLevelType w:val="multilevel"/>
    <w:tmpl w:val="41B8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86359B"/>
    <w:multiLevelType w:val="hybridMultilevel"/>
    <w:tmpl w:val="5BBCD84E"/>
    <w:lvl w:ilvl="0" w:tplc="395E4BB0">
      <w:start w:val="1"/>
      <w:numFmt w:val="bullet"/>
      <w:lvlText w:val="―"/>
      <w:lvlJc w:val="left"/>
      <w:pPr>
        <w:ind w:left="720" w:hanging="360"/>
      </w:pPr>
      <w:rPr>
        <w:rFonts w:ascii="Trebuchet MS" w:hAnsi="Trebuchet M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2365690"/>
    <w:multiLevelType w:val="multilevel"/>
    <w:tmpl w:val="259E6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C67824"/>
    <w:multiLevelType w:val="hybridMultilevel"/>
    <w:tmpl w:val="95E4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77416"/>
    <w:multiLevelType w:val="multilevel"/>
    <w:tmpl w:val="9E66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DE2BEC"/>
    <w:multiLevelType w:val="hybridMultilevel"/>
    <w:tmpl w:val="6994A9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4241F77"/>
    <w:multiLevelType w:val="multilevel"/>
    <w:tmpl w:val="A2308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E94711"/>
    <w:multiLevelType w:val="multilevel"/>
    <w:tmpl w:val="19AA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9A6AFB"/>
    <w:multiLevelType w:val="multilevel"/>
    <w:tmpl w:val="F8102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B631D"/>
    <w:multiLevelType w:val="multilevel"/>
    <w:tmpl w:val="57EC7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DE1E7D"/>
    <w:multiLevelType w:val="multilevel"/>
    <w:tmpl w:val="BA54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414A72"/>
    <w:multiLevelType w:val="multilevel"/>
    <w:tmpl w:val="8DE0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B87E0D"/>
    <w:multiLevelType w:val="multilevel"/>
    <w:tmpl w:val="F9DE7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11461A"/>
    <w:multiLevelType w:val="multilevel"/>
    <w:tmpl w:val="09C41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4B6338"/>
    <w:multiLevelType w:val="multilevel"/>
    <w:tmpl w:val="3EAC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3D1BD9"/>
    <w:multiLevelType w:val="multilevel"/>
    <w:tmpl w:val="28BE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B768BD"/>
    <w:multiLevelType w:val="multilevel"/>
    <w:tmpl w:val="C2D2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E3158C"/>
    <w:multiLevelType w:val="multilevel"/>
    <w:tmpl w:val="9168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4F0334"/>
    <w:multiLevelType w:val="multilevel"/>
    <w:tmpl w:val="13B68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431F89"/>
    <w:multiLevelType w:val="hybridMultilevel"/>
    <w:tmpl w:val="12965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A5168"/>
    <w:multiLevelType w:val="multilevel"/>
    <w:tmpl w:val="8B001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5231A5"/>
    <w:multiLevelType w:val="multilevel"/>
    <w:tmpl w:val="826AB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304671"/>
    <w:multiLevelType w:val="multilevel"/>
    <w:tmpl w:val="44C81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B65B99"/>
    <w:multiLevelType w:val="multilevel"/>
    <w:tmpl w:val="6C80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7D2BF4"/>
    <w:multiLevelType w:val="multilevel"/>
    <w:tmpl w:val="D14A9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655089"/>
    <w:multiLevelType w:val="multilevel"/>
    <w:tmpl w:val="C8F29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7073BC"/>
    <w:multiLevelType w:val="multilevel"/>
    <w:tmpl w:val="91840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1914600">
    <w:abstractNumId w:val="2"/>
  </w:num>
  <w:num w:numId="2" w16cid:durableId="550581975">
    <w:abstractNumId w:val="10"/>
  </w:num>
  <w:num w:numId="3" w16cid:durableId="1251234092">
    <w:abstractNumId w:val="5"/>
  </w:num>
  <w:num w:numId="4" w16cid:durableId="2027100797">
    <w:abstractNumId w:val="8"/>
  </w:num>
  <w:num w:numId="5" w16cid:durableId="1349214820">
    <w:abstractNumId w:val="30"/>
  </w:num>
  <w:num w:numId="6" w16cid:durableId="218370367">
    <w:abstractNumId w:val="14"/>
  </w:num>
  <w:num w:numId="7" w16cid:durableId="1265192574">
    <w:abstractNumId w:val="0"/>
  </w:num>
  <w:num w:numId="8" w16cid:durableId="1739134726">
    <w:abstractNumId w:val="6"/>
  </w:num>
  <w:num w:numId="9" w16cid:durableId="1024137353">
    <w:abstractNumId w:val="32"/>
  </w:num>
  <w:num w:numId="10" w16cid:durableId="1637836205">
    <w:abstractNumId w:val="33"/>
  </w:num>
  <w:num w:numId="11" w16cid:durableId="1041320643">
    <w:abstractNumId w:val="21"/>
  </w:num>
  <w:num w:numId="12" w16cid:durableId="1853489986">
    <w:abstractNumId w:val="28"/>
  </w:num>
  <w:num w:numId="13" w16cid:durableId="52198700">
    <w:abstractNumId w:val="11"/>
  </w:num>
  <w:num w:numId="14" w16cid:durableId="1303268036">
    <w:abstractNumId w:val="15"/>
  </w:num>
  <w:num w:numId="15" w16cid:durableId="1794251797">
    <w:abstractNumId w:val="3"/>
  </w:num>
  <w:num w:numId="16" w16cid:durableId="63451077">
    <w:abstractNumId w:val="34"/>
  </w:num>
  <w:num w:numId="17" w16cid:durableId="830559096">
    <w:abstractNumId w:val="18"/>
  </w:num>
  <w:num w:numId="18" w16cid:durableId="1868634399">
    <w:abstractNumId w:val="31"/>
  </w:num>
  <w:num w:numId="19" w16cid:durableId="187715589">
    <w:abstractNumId w:val="36"/>
  </w:num>
  <w:num w:numId="20" w16cid:durableId="1056903164">
    <w:abstractNumId w:val="1"/>
  </w:num>
  <w:num w:numId="21" w16cid:durableId="327175280">
    <w:abstractNumId w:val="24"/>
  </w:num>
  <w:num w:numId="22" w16cid:durableId="722873272">
    <w:abstractNumId w:val="7"/>
  </w:num>
  <w:num w:numId="23" w16cid:durableId="948700081">
    <w:abstractNumId w:val="20"/>
  </w:num>
  <w:num w:numId="24" w16cid:durableId="550843894">
    <w:abstractNumId w:val="17"/>
  </w:num>
  <w:num w:numId="25" w16cid:durableId="1808812408">
    <w:abstractNumId w:val="23"/>
  </w:num>
  <w:num w:numId="26" w16cid:durableId="1621447491">
    <w:abstractNumId w:val="13"/>
  </w:num>
  <w:num w:numId="27" w16cid:durableId="797994610">
    <w:abstractNumId w:val="25"/>
  </w:num>
  <w:num w:numId="28" w16cid:durableId="17777791">
    <w:abstractNumId w:val="27"/>
  </w:num>
  <w:num w:numId="29" w16cid:durableId="345178357">
    <w:abstractNumId w:val="35"/>
  </w:num>
  <w:num w:numId="30" w16cid:durableId="1428885257">
    <w:abstractNumId w:val="19"/>
  </w:num>
  <w:num w:numId="31" w16cid:durableId="876309513">
    <w:abstractNumId w:val="37"/>
  </w:num>
  <w:num w:numId="32" w16cid:durableId="1335765535">
    <w:abstractNumId w:val="26"/>
  </w:num>
  <w:num w:numId="33" w16cid:durableId="1010791003">
    <w:abstractNumId w:val="9"/>
  </w:num>
  <w:num w:numId="34" w16cid:durableId="616957858">
    <w:abstractNumId w:val="29"/>
  </w:num>
  <w:num w:numId="35" w16cid:durableId="2002388904">
    <w:abstractNumId w:val="4"/>
  </w:num>
  <w:num w:numId="36" w16cid:durableId="1024480497">
    <w:abstractNumId w:val="22"/>
  </w:num>
  <w:num w:numId="37" w16cid:durableId="1309825748">
    <w:abstractNumId w:val="16"/>
  </w:num>
  <w:num w:numId="38" w16cid:durableId="1817182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71"/>
    <w:rsid w:val="00001D6B"/>
    <w:rsid w:val="0003586C"/>
    <w:rsid w:val="00062F71"/>
    <w:rsid w:val="000657A3"/>
    <w:rsid w:val="0008498A"/>
    <w:rsid w:val="000C721C"/>
    <w:rsid w:val="000D3110"/>
    <w:rsid w:val="000D35DB"/>
    <w:rsid w:val="000F0487"/>
    <w:rsid w:val="001020E1"/>
    <w:rsid w:val="00106B84"/>
    <w:rsid w:val="001143BB"/>
    <w:rsid w:val="0015167D"/>
    <w:rsid w:val="00160B62"/>
    <w:rsid w:val="00183748"/>
    <w:rsid w:val="00187C11"/>
    <w:rsid w:val="001B5101"/>
    <w:rsid w:val="001E17D7"/>
    <w:rsid w:val="001F0C3E"/>
    <w:rsid w:val="001F2925"/>
    <w:rsid w:val="0020460F"/>
    <w:rsid w:val="00231336"/>
    <w:rsid w:val="00263AE5"/>
    <w:rsid w:val="00280372"/>
    <w:rsid w:val="00291111"/>
    <w:rsid w:val="002A5A57"/>
    <w:rsid w:val="002C5064"/>
    <w:rsid w:val="003332EF"/>
    <w:rsid w:val="00367A2B"/>
    <w:rsid w:val="00385CFD"/>
    <w:rsid w:val="003941E4"/>
    <w:rsid w:val="003C3275"/>
    <w:rsid w:val="00402DC2"/>
    <w:rsid w:val="004163FF"/>
    <w:rsid w:val="00447833"/>
    <w:rsid w:val="004535AB"/>
    <w:rsid w:val="0046510E"/>
    <w:rsid w:val="00474675"/>
    <w:rsid w:val="004C7C6B"/>
    <w:rsid w:val="004E6DB3"/>
    <w:rsid w:val="00511FA0"/>
    <w:rsid w:val="005269A7"/>
    <w:rsid w:val="0054051E"/>
    <w:rsid w:val="005429CC"/>
    <w:rsid w:val="0057026A"/>
    <w:rsid w:val="00593CC2"/>
    <w:rsid w:val="005A1CD4"/>
    <w:rsid w:val="005B066C"/>
    <w:rsid w:val="006336F4"/>
    <w:rsid w:val="00646631"/>
    <w:rsid w:val="006538A2"/>
    <w:rsid w:val="00655F5A"/>
    <w:rsid w:val="006656B9"/>
    <w:rsid w:val="00686BEB"/>
    <w:rsid w:val="00691E2A"/>
    <w:rsid w:val="006B5C25"/>
    <w:rsid w:val="007112CB"/>
    <w:rsid w:val="00717735"/>
    <w:rsid w:val="00717D3C"/>
    <w:rsid w:val="00722293"/>
    <w:rsid w:val="00733CA0"/>
    <w:rsid w:val="007852E0"/>
    <w:rsid w:val="007C602B"/>
    <w:rsid w:val="00853A0B"/>
    <w:rsid w:val="00880D33"/>
    <w:rsid w:val="00882C43"/>
    <w:rsid w:val="00886471"/>
    <w:rsid w:val="008D099C"/>
    <w:rsid w:val="008E46A7"/>
    <w:rsid w:val="008E6C13"/>
    <w:rsid w:val="0092118B"/>
    <w:rsid w:val="00924A2C"/>
    <w:rsid w:val="009409D4"/>
    <w:rsid w:val="00966D21"/>
    <w:rsid w:val="00982B9B"/>
    <w:rsid w:val="00993A4C"/>
    <w:rsid w:val="0099655B"/>
    <w:rsid w:val="009A3A47"/>
    <w:rsid w:val="009C475B"/>
    <w:rsid w:val="009C7798"/>
    <w:rsid w:val="00A12DDB"/>
    <w:rsid w:val="00AF72F0"/>
    <w:rsid w:val="00B31E3A"/>
    <w:rsid w:val="00B36A84"/>
    <w:rsid w:val="00B6457E"/>
    <w:rsid w:val="00B868BE"/>
    <w:rsid w:val="00B95810"/>
    <w:rsid w:val="00BA4B2B"/>
    <w:rsid w:val="00BC09D7"/>
    <w:rsid w:val="00BD66B9"/>
    <w:rsid w:val="00C02A24"/>
    <w:rsid w:val="00C343F7"/>
    <w:rsid w:val="00C51F36"/>
    <w:rsid w:val="00C90F37"/>
    <w:rsid w:val="00CF6955"/>
    <w:rsid w:val="00D143A3"/>
    <w:rsid w:val="00D241D1"/>
    <w:rsid w:val="00D45305"/>
    <w:rsid w:val="00D67525"/>
    <w:rsid w:val="00D97FEF"/>
    <w:rsid w:val="00DC4AA3"/>
    <w:rsid w:val="00DC5528"/>
    <w:rsid w:val="00DE17F9"/>
    <w:rsid w:val="00DF32D7"/>
    <w:rsid w:val="00E02497"/>
    <w:rsid w:val="00E361E7"/>
    <w:rsid w:val="00E45D44"/>
    <w:rsid w:val="00E541E7"/>
    <w:rsid w:val="00E8582A"/>
    <w:rsid w:val="00EC04B0"/>
    <w:rsid w:val="00F0218E"/>
    <w:rsid w:val="00F03A2E"/>
    <w:rsid w:val="00F04B93"/>
    <w:rsid w:val="00F2184A"/>
    <w:rsid w:val="00F33E33"/>
    <w:rsid w:val="00F65904"/>
    <w:rsid w:val="00F7046B"/>
    <w:rsid w:val="00F9360E"/>
    <w:rsid w:val="00FC1243"/>
    <w:rsid w:val="00FD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FC0F"/>
  <w15:chartTrackingRefBased/>
  <w15:docId w15:val="{A3E0C7D4-1BAE-484F-88CF-C2769FF5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4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4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64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64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64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64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64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6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4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4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64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64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64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64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64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4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4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6471"/>
    <w:pPr>
      <w:spacing w:before="160"/>
      <w:jc w:val="center"/>
    </w:pPr>
    <w:rPr>
      <w:i/>
      <w:iCs/>
      <w:color w:val="404040" w:themeColor="text1" w:themeTint="BF"/>
    </w:rPr>
  </w:style>
  <w:style w:type="character" w:customStyle="1" w:styleId="QuoteChar">
    <w:name w:val="Quote Char"/>
    <w:basedOn w:val="DefaultParagraphFont"/>
    <w:link w:val="Quote"/>
    <w:uiPriority w:val="29"/>
    <w:rsid w:val="00886471"/>
    <w:rPr>
      <w:i/>
      <w:iCs/>
      <w:color w:val="404040" w:themeColor="text1" w:themeTint="BF"/>
    </w:rPr>
  </w:style>
  <w:style w:type="paragraph" w:styleId="ListParagraph">
    <w:name w:val="List Paragraph"/>
    <w:basedOn w:val="Normal"/>
    <w:uiPriority w:val="34"/>
    <w:qFormat/>
    <w:rsid w:val="00886471"/>
    <w:pPr>
      <w:ind w:left="720"/>
      <w:contextualSpacing/>
    </w:pPr>
  </w:style>
  <w:style w:type="character" w:styleId="IntenseEmphasis">
    <w:name w:val="Intense Emphasis"/>
    <w:basedOn w:val="DefaultParagraphFont"/>
    <w:uiPriority w:val="21"/>
    <w:qFormat/>
    <w:rsid w:val="00886471"/>
    <w:rPr>
      <w:i/>
      <w:iCs/>
      <w:color w:val="0F4761" w:themeColor="accent1" w:themeShade="BF"/>
    </w:rPr>
  </w:style>
  <w:style w:type="paragraph" w:styleId="IntenseQuote">
    <w:name w:val="Intense Quote"/>
    <w:basedOn w:val="Normal"/>
    <w:next w:val="Normal"/>
    <w:link w:val="IntenseQuoteChar"/>
    <w:uiPriority w:val="30"/>
    <w:qFormat/>
    <w:rsid w:val="0088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471"/>
    <w:rPr>
      <w:i/>
      <w:iCs/>
      <w:color w:val="0F4761" w:themeColor="accent1" w:themeShade="BF"/>
    </w:rPr>
  </w:style>
  <w:style w:type="character" w:styleId="IntenseReference">
    <w:name w:val="Intense Reference"/>
    <w:basedOn w:val="DefaultParagraphFont"/>
    <w:uiPriority w:val="32"/>
    <w:qFormat/>
    <w:rsid w:val="00886471"/>
    <w:rPr>
      <w:b/>
      <w:bCs/>
      <w:smallCaps/>
      <w:color w:val="0F4761" w:themeColor="accent1" w:themeShade="BF"/>
      <w:spacing w:val="5"/>
    </w:rPr>
  </w:style>
  <w:style w:type="character" w:styleId="Hyperlink">
    <w:name w:val="Hyperlink"/>
    <w:uiPriority w:val="99"/>
    <w:unhideWhenUsed/>
    <w:rsid w:val="00001D6B"/>
    <w:rPr>
      <w:color w:val="0563C1"/>
      <w:u w:val="single"/>
    </w:rPr>
  </w:style>
  <w:style w:type="paragraph" w:styleId="Revision">
    <w:name w:val="Revision"/>
    <w:hidden/>
    <w:uiPriority w:val="99"/>
    <w:semiHidden/>
    <w:rsid w:val="001E17D7"/>
    <w:pPr>
      <w:spacing w:after="0" w:line="240" w:lineRule="auto"/>
    </w:pPr>
  </w:style>
  <w:style w:type="character" w:styleId="CommentReference">
    <w:name w:val="annotation reference"/>
    <w:basedOn w:val="DefaultParagraphFont"/>
    <w:uiPriority w:val="99"/>
    <w:semiHidden/>
    <w:unhideWhenUsed/>
    <w:rsid w:val="001E17D7"/>
    <w:rPr>
      <w:sz w:val="16"/>
      <w:szCs w:val="16"/>
    </w:rPr>
  </w:style>
  <w:style w:type="paragraph" w:styleId="CommentText">
    <w:name w:val="annotation text"/>
    <w:basedOn w:val="Normal"/>
    <w:link w:val="CommentTextChar"/>
    <w:uiPriority w:val="99"/>
    <w:unhideWhenUsed/>
    <w:rsid w:val="001E17D7"/>
    <w:pPr>
      <w:spacing w:line="240" w:lineRule="auto"/>
    </w:pPr>
    <w:rPr>
      <w:sz w:val="20"/>
      <w:szCs w:val="20"/>
    </w:rPr>
  </w:style>
  <w:style w:type="character" w:customStyle="1" w:styleId="CommentTextChar">
    <w:name w:val="Comment Text Char"/>
    <w:basedOn w:val="DefaultParagraphFont"/>
    <w:link w:val="CommentText"/>
    <w:uiPriority w:val="99"/>
    <w:rsid w:val="001E17D7"/>
    <w:rPr>
      <w:sz w:val="20"/>
      <w:szCs w:val="20"/>
    </w:rPr>
  </w:style>
  <w:style w:type="paragraph" w:styleId="CommentSubject">
    <w:name w:val="annotation subject"/>
    <w:basedOn w:val="CommentText"/>
    <w:next w:val="CommentText"/>
    <w:link w:val="CommentSubjectChar"/>
    <w:uiPriority w:val="99"/>
    <w:semiHidden/>
    <w:unhideWhenUsed/>
    <w:rsid w:val="001E17D7"/>
    <w:rPr>
      <w:b/>
      <w:bCs/>
    </w:rPr>
  </w:style>
  <w:style w:type="character" w:customStyle="1" w:styleId="CommentSubjectChar">
    <w:name w:val="Comment Subject Char"/>
    <w:basedOn w:val="CommentTextChar"/>
    <w:link w:val="CommentSubject"/>
    <w:uiPriority w:val="99"/>
    <w:semiHidden/>
    <w:rsid w:val="001E17D7"/>
    <w:rPr>
      <w:b/>
      <w:bCs/>
      <w:sz w:val="20"/>
      <w:szCs w:val="20"/>
    </w:rPr>
  </w:style>
  <w:style w:type="paragraph" w:styleId="Header">
    <w:name w:val="header"/>
    <w:basedOn w:val="Normal"/>
    <w:link w:val="HeaderChar"/>
    <w:uiPriority w:val="99"/>
    <w:unhideWhenUsed/>
    <w:rsid w:val="00F04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B93"/>
  </w:style>
  <w:style w:type="paragraph" w:styleId="Footer">
    <w:name w:val="footer"/>
    <w:basedOn w:val="Normal"/>
    <w:link w:val="FooterChar"/>
    <w:uiPriority w:val="99"/>
    <w:unhideWhenUsed/>
    <w:rsid w:val="00F04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B93"/>
  </w:style>
  <w:style w:type="paragraph" w:styleId="NormalWeb">
    <w:name w:val="Normal (Web)"/>
    <w:basedOn w:val="Normal"/>
    <w:uiPriority w:val="99"/>
    <w:unhideWhenUsed/>
    <w:rsid w:val="0046510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62943">
      <w:bodyDiv w:val="1"/>
      <w:marLeft w:val="0"/>
      <w:marRight w:val="0"/>
      <w:marTop w:val="0"/>
      <w:marBottom w:val="0"/>
      <w:divBdr>
        <w:top w:val="none" w:sz="0" w:space="0" w:color="auto"/>
        <w:left w:val="none" w:sz="0" w:space="0" w:color="auto"/>
        <w:bottom w:val="none" w:sz="0" w:space="0" w:color="auto"/>
        <w:right w:val="none" w:sz="0" w:space="0" w:color="auto"/>
      </w:divBdr>
      <w:divsChild>
        <w:div w:id="1008019491">
          <w:marLeft w:val="0"/>
          <w:marRight w:val="0"/>
          <w:marTop w:val="0"/>
          <w:marBottom w:val="0"/>
          <w:divBdr>
            <w:top w:val="none" w:sz="0" w:space="0" w:color="auto"/>
            <w:left w:val="none" w:sz="0" w:space="0" w:color="auto"/>
            <w:bottom w:val="none" w:sz="0" w:space="0" w:color="auto"/>
            <w:right w:val="none" w:sz="0" w:space="0" w:color="auto"/>
          </w:divBdr>
          <w:divsChild>
            <w:div w:id="1445612481">
              <w:marLeft w:val="0"/>
              <w:marRight w:val="0"/>
              <w:marTop w:val="0"/>
              <w:marBottom w:val="0"/>
              <w:divBdr>
                <w:top w:val="none" w:sz="0" w:space="0" w:color="auto"/>
                <w:left w:val="none" w:sz="0" w:space="0" w:color="auto"/>
                <w:bottom w:val="none" w:sz="0" w:space="0" w:color="auto"/>
                <w:right w:val="none" w:sz="0" w:space="0" w:color="auto"/>
              </w:divBdr>
              <w:divsChild>
                <w:div w:id="3008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fd2550a8-84b7-42d4-9ec6-c1aef2c7519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1405</Words>
  <Characters>8009</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makumbe</dc:creator>
  <cp:keywords/>
  <dc:description/>
  <cp:lastModifiedBy>Ambassade Burundi</cp:lastModifiedBy>
  <cp:revision>2</cp:revision>
  <dcterms:created xsi:type="dcterms:W3CDTF">2026-03-16T12:46:00Z</dcterms:created>
  <dcterms:modified xsi:type="dcterms:W3CDTF">2026-03-16T12:46:00Z</dcterms:modified>
</cp:coreProperties>
</file>